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026F0" w14:textId="666A4DC2" w:rsidR="00EE3094" w:rsidRPr="009B0D46" w:rsidRDefault="00EE3094" w:rsidP="00EE3094">
      <w:pPr>
        <w:ind w:left="5760"/>
        <w:jc w:val="both"/>
        <w:rPr>
          <w:spacing w:val="-1"/>
          <w:lang w:val="lt-LT"/>
        </w:rPr>
      </w:pPr>
      <w:r w:rsidRPr="009B0D46">
        <w:rPr>
          <w:spacing w:val="-1"/>
          <w:lang w:val="lt-LT"/>
        </w:rPr>
        <w:t>PATVIRTINTA:</w:t>
      </w:r>
    </w:p>
    <w:p w14:paraId="42029C54" w14:textId="77777777" w:rsidR="00EE3094" w:rsidRPr="009B0D46" w:rsidRDefault="00EE3094" w:rsidP="00EE3094">
      <w:pPr>
        <w:ind w:left="5760"/>
        <w:jc w:val="both"/>
        <w:rPr>
          <w:spacing w:val="-1"/>
          <w:lang w:val="lt-LT"/>
        </w:rPr>
      </w:pPr>
      <w:r w:rsidRPr="009B0D46">
        <w:rPr>
          <w:spacing w:val="-1"/>
          <w:lang w:val="lt-LT"/>
        </w:rPr>
        <w:t>Lietuvos advokatūros advokatų tarybos</w:t>
      </w:r>
    </w:p>
    <w:p w14:paraId="793425DE" w14:textId="125E8772" w:rsidR="00EE3094" w:rsidRPr="009B0D46" w:rsidRDefault="00EA0C98" w:rsidP="00EE3094">
      <w:pPr>
        <w:ind w:left="5760"/>
        <w:jc w:val="both"/>
        <w:rPr>
          <w:spacing w:val="-1"/>
          <w:lang w:val="lt-LT"/>
        </w:rPr>
      </w:pPr>
      <w:r>
        <w:rPr>
          <w:spacing w:val="-1"/>
          <w:lang w:val="lt-LT"/>
        </w:rPr>
        <w:t>2018</w:t>
      </w:r>
      <w:r w:rsidR="00EE3094" w:rsidRPr="009B0D46">
        <w:rPr>
          <w:spacing w:val="-1"/>
          <w:lang w:val="lt-LT"/>
        </w:rPr>
        <w:t xml:space="preserve"> m. </w:t>
      </w:r>
      <w:r>
        <w:rPr>
          <w:spacing w:val="-1"/>
          <w:lang w:val="lt-LT"/>
        </w:rPr>
        <w:t>rugsėjo 20</w:t>
      </w:r>
      <w:r w:rsidR="00EE3094" w:rsidRPr="009B0D46">
        <w:rPr>
          <w:spacing w:val="-1"/>
          <w:lang w:val="lt-LT"/>
        </w:rPr>
        <w:t> d. sprendimu</w:t>
      </w:r>
    </w:p>
    <w:p w14:paraId="609DB04E" w14:textId="77777777" w:rsidR="00EE3094" w:rsidRPr="009B0D46" w:rsidRDefault="00EE3094" w:rsidP="00EE3094">
      <w:pPr>
        <w:ind w:left="5760"/>
        <w:jc w:val="both"/>
        <w:rPr>
          <w:color w:val="000000"/>
          <w:spacing w:val="-1"/>
          <w:lang w:val="lt-LT"/>
        </w:rPr>
      </w:pPr>
    </w:p>
    <w:p w14:paraId="043953BF" w14:textId="77777777" w:rsidR="00EE3094" w:rsidRPr="009B0D46" w:rsidRDefault="00EE3094" w:rsidP="00EE3094">
      <w:pPr>
        <w:ind w:left="5760"/>
        <w:jc w:val="both"/>
        <w:rPr>
          <w:color w:val="000000"/>
          <w:spacing w:val="-1"/>
          <w:lang w:val="lt-LT"/>
        </w:rPr>
      </w:pPr>
    </w:p>
    <w:p w14:paraId="264E8A93" w14:textId="77777777" w:rsidR="00EE3094" w:rsidRPr="009B0D46" w:rsidRDefault="00EE3094" w:rsidP="00EE3094">
      <w:pPr>
        <w:ind w:left="5760"/>
        <w:jc w:val="both"/>
        <w:rPr>
          <w:color w:val="000000"/>
          <w:spacing w:val="-1"/>
          <w:lang w:val="lt-LT"/>
        </w:rPr>
      </w:pPr>
      <w:r w:rsidRPr="009B0D46">
        <w:rPr>
          <w:color w:val="000000"/>
          <w:spacing w:val="-1"/>
          <w:lang w:val="lt-LT"/>
        </w:rPr>
        <w:t>________________</w:t>
      </w:r>
    </w:p>
    <w:p w14:paraId="6D223034" w14:textId="77777777" w:rsidR="00EE3094" w:rsidRDefault="00EE3094" w:rsidP="00EE3094">
      <w:pPr>
        <w:spacing w:line="360" w:lineRule="auto"/>
        <w:jc w:val="right"/>
        <w:rPr>
          <w:b/>
          <w:caps/>
          <w:lang w:val="lt-LT"/>
        </w:rPr>
      </w:pPr>
    </w:p>
    <w:p w14:paraId="60699FE5" w14:textId="0C7AF957" w:rsidR="0004399F" w:rsidRPr="002408EF" w:rsidRDefault="00E8295E" w:rsidP="002408EF">
      <w:pPr>
        <w:spacing w:line="360" w:lineRule="auto"/>
        <w:jc w:val="center"/>
        <w:rPr>
          <w:b/>
          <w:caps/>
          <w:spacing w:val="-1"/>
          <w:lang w:val="lt-LT"/>
        </w:rPr>
      </w:pPr>
      <w:r>
        <w:rPr>
          <w:b/>
          <w:caps/>
          <w:lang w:val="lt-LT"/>
        </w:rPr>
        <w:t>PRANEŠTŲ įtartinų sandorių registracijos žurnalo tvarkymo, informacijos pateikimo finansinių nusikaltimų tyrimo tarnybai ir lietuvos advokatūros atliekamų prevencijos priemonių įgyve</w:t>
      </w:r>
      <w:r w:rsidR="00181EF4">
        <w:rPr>
          <w:b/>
          <w:caps/>
          <w:lang w:val="lt-LT"/>
        </w:rPr>
        <w:t>N</w:t>
      </w:r>
      <w:r>
        <w:rPr>
          <w:b/>
          <w:caps/>
          <w:lang w:val="lt-LT"/>
        </w:rPr>
        <w:t xml:space="preserve">dinimo priežiūros tvarkos </w:t>
      </w:r>
      <w:r w:rsidR="0003195E">
        <w:rPr>
          <w:b/>
          <w:caps/>
          <w:lang w:val="lt-LT"/>
        </w:rPr>
        <w:t>aprašas</w:t>
      </w:r>
    </w:p>
    <w:p w14:paraId="4F280B07" w14:textId="77777777" w:rsidR="0004399F" w:rsidRPr="00BF14A9" w:rsidRDefault="0004399F" w:rsidP="00066BB4">
      <w:pPr>
        <w:spacing w:line="360" w:lineRule="auto"/>
        <w:jc w:val="both"/>
        <w:rPr>
          <w:caps/>
          <w:spacing w:val="-1"/>
          <w:lang w:val="lt-LT"/>
        </w:rPr>
      </w:pPr>
    </w:p>
    <w:p w14:paraId="4E3BE887" w14:textId="77777777" w:rsidR="0004399F" w:rsidRPr="00BF14A9" w:rsidRDefault="00BD0E19" w:rsidP="00066BB4">
      <w:pPr>
        <w:spacing w:line="360" w:lineRule="auto"/>
        <w:jc w:val="center"/>
        <w:rPr>
          <w:b/>
          <w:spacing w:val="-1"/>
          <w:lang w:val="lt-LT"/>
        </w:rPr>
      </w:pPr>
      <w:r w:rsidRPr="00BF14A9">
        <w:rPr>
          <w:b/>
          <w:spacing w:val="-1"/>
          <w:lang w:val="lt-LT"/>
        </w:rPr>
        <w:t>I</w:t>
      </w:r>
      <w:r w:rsidR="0004399F" w:rsidRPr="00BF14A9">
        <w:rPr>
          <w:b/>
          <w:spacing w:val="-1"/>
          <w:lang w:val="lt-LT"/>
        </w:rPr>
        <w:t>. BENDROSIOS NUOSTATOS</w:t>
      </w:r>
    </w:p>
    <w:p w14:paraId="6B546CD7" w14:textId="77777777" w:rsidR="0004399F" w:rsidRPr="00BF14A9" w:rsidRDefault="0004399F" w:rsidP="00066BB4">
      <w:pPr>
        <w:spacing w:line="360" w:lineRule="auto"/>
        <w:jc w:val="both"/>
        <w:rPr>
          <w:spacing w:val="-1"/>
          <w:lang w:val="lt-LT"/>
        </w:rPr>
      </w:pPr>
    </w:p>
    <w:p w14:paraId="20E0603B" w14:textId="15AF7773" w:rsidR="00037CC7" w:rsidRPr="00BF14A9" w:rsidRDefault="0075029D" w:rsidP="00DB6736">
      <w:pPr>
        <w:numPr>
          <w:ilvl w:val="0"/>
          <w:numId w:val="9"/>
        </w:numPr>
        <w:spacing w:line="360" w:lineRule="auto"/>
        <w:jc w:val="both"/>
        <w:rPr>
          <w:lang w:val="lt-LT"/>
        </w:rPr>
      </w:pPr>
      <w:r>
        <w:rPr>
          <w:lang w:val="lt-LT"/>
        </w:rPr>
        <w:t>Praneštų įtartinų sandorių registracijos žurnalo tvarkymo, informacijos pateikimo Finansinių nusikaltimų tyrimo tarnybai ir Lietuvos ad</w:t>
      </w:r>
      <w:bookmarkStart w:id="0" w:name="_GoBack"/>
      <w:bookmarkEnd w:id="0"/>
      <w:r>
        <w:rPr>
          <w:lang w:val="lt-LT"/>
        </w:rPr>
        <w:t>vokatūros atliekamų prevencijos priemonių įgyvendinimo priežiūros tvarkos</w:t>
      </w:r>
      <w:r w:rsidR="00037CC7" w:rsidRPr="00BF14A9">
        <w:rPr>
          <w:lang w:val="lt-LT"/>
        </w:rPr>
        <w:t xml:space="preserve"> </w:t>
      </w:r>
      <w:r w:rsidR="0003195E">
        <w:rPr>
          <w:lang w:val="lt-LT"/>
        </w:rPr>
        <w:t>aprašo</w:t>
      </w:r>
      <w:r w:rsidR="00CE32C7">
        <w:rPr>
          <w:lang w:val="lt-LT"/>
        </w:rPr>
        <w:t xml:space="preserve"> (toliau tekste – Aprašo</w:t>
      </w:r>
      <w:r w:rsidR="00CE32C7" w:rsidRPr="00BF14A9">
        <w:rPr>
          <w:lang w:val="lt-LT"/>
        </w:rPr>
        <w:t>)</w:t>
      </w:r>
      <w:r w:rsidR="0003195E">
        <w:rPr>
          <w:lang w:val="lt-LT"/>
        </w:rPr>
        <w:t xml:space="preserve"> </w:t>
      </w:r>
      <w:r w:rsidR="00037CC7" w:rsidRPr="00BF14A9">
        <w:rPr>
          <w:lang w:val="lt-LT"/>
        </w:rPr>
        <w:t xml:space="preserve">paskirtis </w:t>
      </w:r>
      <w:r w:rsidR="00701B1B" w:rsidRPr="00BF14A9">
        <w:rPr>
          <w:lang w:val="lt-LT"/>
        </w:rPr>
        <w:t>–</w:t>
      </w:r>
      <w:r w:rsidR="00037CC7" w:rsidRPr="00BF14A9">
        <w:rPr>
          <w:lang w:val="lt-LT"/>
        </w:rPr>
        <w:t xml:space="preserve"> nustatyti </w:t>
      </w:r>
      <w:r w:rsidR="00CE32C7">
        <w:rPr>
          <w:lang w:val="lt-LT"/>
        </w:rPr>
        <w:t xml:space="preserve">tvarką ir procedūras, kuriomis vadovaujantis Lietuvos advokatūra tvarko Advokato praneštų kliento įtartinų sandorių registracijos žurnalą (toliau tekste </w:t>
      </w:r>
      <w:r w:rsidR="00B54E0A">
        <w:rPr>
          <w:lang w:val="lt-LT"/>
        </w:rPr>
        <w:t>–</w:t>
      </w:r>
      <w:r w:rsidR="00CE32C7">
        <w:rPr>
          <w:lang w:val="lt-LT"/>
        </w:rPr>
        <w:t xml:space="preserve"> Žurnalą), teikia informaciją Finansinių nusikaltimų tyrimo tarnybai ir įgyvendina</w:t>
      </w:r>
      <w:r w:rsidR="00037CC7" w:rsidRPr="00BF14A9">
        <w:rPr>
          <w:lang w:val="lt-LT"/>
        </w:rPr>
        <w:t xml:space="preserve"> </w:t>
      </w:r>
      <w:r w:rsidR="00B54412">
        <w:rPr>
          <w:lang w:val="lt-LT"/>
        </w:rPr>
        <w:t>a</w:t>
      </w:r>
      <w:r w:rsidR="00CE32C7">
        <w:rPr>
          <w:lang w:val="lt-LT"/>
        </w:rPr>
        <w:t xml:space="preserve">dvokatų, </w:t>
      </w:r>
      <w:r w:rsidR="00B54412">
        <w:rPr>
          <w:lang w:val="lt-LT"/>
        </w:rPr>
        <w:t>a</w:t>
      </w:r>
      <w:r w:rsidR="00CE32C7">
        <w:rPr>
          <w:lang w:val="lt-LT"/>
        </w:rPr>
        <w:t xml:space="preserve">dvokatų profesinių bendrijų ir advokatų padėjėjų (toliau tekste </w:t>
      </w:r>
      <w:r w:rsidR="00B54412">
        <w:rPr>
          <w:lang w:val="lt-LT"/>
        </w:rPr>
        <w:softHyphen/>
        <w:t>–</w:t>
      </w:r>
      <w:r w:rsidR="00CE32C7">
        <w:rPr>
          <w:lang w:val="lt-LT"/>
        </w:rPr>
        <w:t xml:space="preserve"> Advokatų) taikomų </w:t>
      </w:r>
      <w:r w:rsidR="00037CC7" w:rsidRPr="00BF14A9">
        <w:rPr>
          <w:lang w:val="lt-LT"/>
        </w:rPr>
        <w:t xml:space="preserve">pinigų plovimo </w:t>
      </w:r>
      <w:r w:rsidR="00621D65" w:rsidRPr="00BF14A9">
        <w:rPr>
          <w:lang w:val="lt-LT"/>
        </w:rPr>
        <w:t xml:space="preserve">ir </w:t>
      </w:r>
      <w:r w:rsidR="00D6206C">
        <w:rPr>
          <w:lang w:val="lt-LT"/>
        </w:rPr>
        <w:t xml:space="preserve">(ar) </w:t>
      </w:r>
      <w:r w:rsidR="00621D65" w:rsidRPr="00BF14A9">
        <w:rPr>
          <w:lang w:val="lt-LT"/>
        </w:rPr>
        <w:t>terori</w:t>
      </w:r>
      <w:r w:rsidR="00D6206C">
        <w:rPr>
          <w:lang w:val="lt-LT"/>
        </w:rPr>
        <w:t>stų</w:t>
      </w:r>
      <w:r w:rsidR="00621D65" w:rsidRPr="00BF14A9">
        <w:rPr>
          <w:lang w:val="lt-LT"/>
        </w:rPr>
        <w:t xml:space="preserve"> finansavimo </w:t>
      </w:r>
      <w:r w:rsidR="00CE32C7">
        <w:rPr>
          <w:lang w:val="lt-LT"/>
        </w:rPr>
        <w:t>prevencijos priemonių priežiūrą</w:t>
      </w:r>
      <w:r w:rsidR="00037CC7" w:rsidRPr="00BF14A9">
        <w:rPr>
          <w:lang w:val="lt-LT"/>
        </w:rPr>
        <w:t>.</w:t>
      </w:r>
    </w:p>
    <w:p w14:paraId="5AD86F1B" w14:textId="592711C1" w:rsidR="00037CC7" w:rsidRDefault="00037CC7" w:rsidP="00DB6736">
      <w:pPr>
        <w:numPr>
          <w:ilvl w:val="0"/>
          <w:numId w:val="9"/>
        </w:numPr>
        <w:spacing w:line="360" w:lineRule="auto"/>
        <w:jc w:val="both"/>
        <w:rPr>
          <w:lang w:val="lt-LT"/>
        </w:rPr>
      </w:pPr>
      <w:r w:rsidRPr="00D6206C">
        <w:rPr>
          <w:lang w:val="lt-LT"/>
        </w:rPr>
        <w:t xml:space="preserve">Visos </w:t>
      </w:r>
      <w:r w:rsidR="00917F3C">
        <w:rPr>
          <w:lang w:val="lt-LT"/>
        </w:rPr>
        <w:t xml:space="preserve">Apraše </w:t>
      </w:r>
      <w:r w:rsidRPr="00D6206C">
        <w:rPr>
          <w:lang w:val="lt-LT"/>
        </w:rPr>
        <w:t>naudojamos sąvokos apibrėžtos Lietuvos Respublikos pinigų</w:t>
      </w:r>
      <w:r w:rsidRPr="00BF14A9">
        <w:rPr>
          <w:lang w:val="lt-LT"/>
        </w:rPr>
        <w:t xml:space="preserve"> plovimo </w:t>
      </w:r>
      <w:r w:rsidR="00D6206C">
        <w:rPr>
          <w:lang w:val="lt-LT"/>
        </w:rPr>
        <w:t xml:space="preserve">ir teroristų finansavimo </w:t>
      </w:r>
      <w:r w:rsidRPr="00BF14A9">
        <w:rPr>
          <w:lang w:val="lt-LT"/>
        </w:rPr>
        <w:t>prevencijos įstatyme</w:t>
      </w:r>
      <w:r w:rsidR="00CE32C7">
        <w:rPr>
          <w:lang w:val="lt-LT"/>
        </w:rPr>
        <w:t xml:space="preserve"> (toliau tekste - PPTFPĮ)</w:t>
      </w:r>
      <w:r w:rsidRPr="00BF14A9">
        <w:rPr>
          <w:lang w:val="lt-LT"/>
        </w:rPr>
        <w:t>.</w:t>
      </w:r>
    </w:p>
    <w:p w14:paraId="360D49AA" w14:textId="7B10F0A6" w:rsidR="00DB6736" w:rsidRPr="00BF14A9" w:rsidRDefault="00DB6736" w:rsidP="00DB6736">
      <w:pPr>
        <w:numPr>
          <w:ilvl w:val="0"/>
          <w:numId w:val="9"/>
        </w:numPr>
        <w:spacing w:line="360" w:lineRule="auto"/>
        <w:jc w:val="both"/>
        <w:rPr>
          <w:lang w:val="lt-LT"/>
        </w:rPr>
      </w:pPr>
      <w:r>
        <w:rPr>
          <w:lang w:val="lt-LT"/>
        </w:rPr>
        <w:t>Įtartinu sandoriu laikomas Advokato pranešime nurodytas sandoris ar ketinamas</w:t>
      </w:r>
      <w:r w:rsidR="00D8618C">
        <w:rPr>
          <w:lang w:val="lt-LT"/>
        </w:rPr>
        <w:t>,</w:t>
      </w:r>
      <w:r>
        <w:rPr>
          <w:lang w:val="lt-LT"/>
        </w:rPr>
        <w:t xml:space="preserve"> ar bandomas sudaryti sandoris</w:t>
      </w:r>
      <w:r w:rsidRPr="00FC35B3">
        <w:rPr>
          <w:lang w:val="lt-LT"/>
        </w:rPr>
        <w:t xml:space="preserve"> susijęs su turtu, kuris, kaip įtariama, yra tiesiogiai arba netiesiogiai gautas iš </w:t>
      </w:r>
      <w:r w:rsidRPr="00FC35B3">
        <w:rPr>
          <w:color w:val="000000"/>
          <w:lang w:val="lt-LT"/>
        </w:rPr>
        <w:t xml:space="preserve">nusikalstamos veikos arba dalyvaujant tokioje veikoje </w:t>
      </w:r>
      <w:r w:rsidRPr="00FC35B3">
        <w:rPr>
          <w:lang w:val="lt-LT"/>
        </w:rPr>
        <w:t>ir (ar) yra, kaip įtariama, susijęs su teroristų finansavimu, ir kuris</w:t>
      </w:r>
      <w:r>
        <w:rPr>
          <w:lang w:val="lt-LT"/>
        </w:rPr>
        <w:t xml:space="preserve"> atitinka </w:t>
      </w:r>
      <w:r w:rsidR="002C48A8">
        <w:rPr>
          <w:lang w:val="lt-LT"/>
        </w:rPr>
        <w:t>Apraš</w:t>
      </w:r>
      <w:r w:rsidR="00073BEB">
        <w:rPr>
          <w:lang w:val="lt-LT"/>
        </w:rPr>
        <w:t>e</w:t>
      </w:r>
      <w:r>
        <w:rPr>
          <w:lang w:val="lt-LT"/>
        </w:rPr>
        <w:t xml:space="preserve"> nustatytus kriterijus.</w:t>
      </w:r>
    </w:p>
    <w:p w14:paraId="7AD67295" w14:textId="3E8B10F1" w:rsidR="00037CC7" w:rsidRPr="007B46A3" w:rsidRDefault="00037CC7" w:rsidP="008B6102">
      <w:pPr>
        <w:numPr>
          <w:ilvl w:val="0"/>
          <w:numId w:val="9"/>
        </w:numPr>
        <w:spacing w:line="360" w:lineRule="auto"/>
        <w:jc w:val="both"/>
        <w:rPr>
          <w:lang w:val="lt-LT"/>
        </w:rPr>
      </w:pPr>
      <w:r w:rsidRPr="007B46A3">
        <w:rPr>
          <w:lang w:val="lt-LT"/>
        </w:rPr>
        <w:t>Pinigų plovimo</w:t>
      </w:r>
      <w:r w:rsidR="00D6206C" w:rsidRPr="007B46A3">
        <w:rPr>
          <w:lang w:val="lt-LT"/>
        </w:rPr>
        <w:t xml:space="preserve"> ir (ar) teroristų</w:t>
      </w:r>
      <w:r w:rsidR="00BF14A9" w:rsidRPr="007B46A3">
        <w:rPr>
          <w:lang w:val="lt-LT"/>
        </w:rPr>
        <w:t xml:space="preserve"> finansavimo</w:t>
      </w:r>
      <w:r w:rsidRPr="007B46A3">
        <w:rPr>
          <w:lang w:val="lt-LT"/>
        </w:rPr>
        <w:t xml:space="preserve"> prevencijos priemonių įgyvendinimą Lietuvos advokatūroje</w:t>
      </w:r>
      <w:r w:rsidR="00BF3C08" w:rsidRPr="007B46A3">
        <w:rPr>
          <w:lang w:val="lt-LT"/>
        </w:rPr>
        <w:t xml:space="preserve"> vykdo</w:t>
      </w:r>
      <w:r w:rsidR="00701B1B" w:rsidRPr="007B46A3">
        <w:rPr>
          <w:lang w:val="lt-LT"/>
        </w:rPr>
        <w:t xml:space="preserve"> A</w:t>
      </w:r>
      <w:r w:rsidRPr="007B46A3">
        <w:rPr>
          <w:lang w:val="lt-LT"/>
        </w:rPr>
        <w:t>dvokatų taryba</w:t>
      </w:r>
      <w:r w:rsidR="008B6102" w:rsidRPr="007B46A3">
        <w:rPr>
          <w:lang w:val="lt-LT"/>
        </w:rPr>
        <w:t>. Advokatų taryba savo sprendimu paskir</w:t>
      </w:r>
      <w:r w:rsidR="00F200E2" w:rsidRPr="007B46A3">
        <w:rPr>
          <w:lang w:val="lt-LT"/>
        </w:rPr>
        <w:t>ia</w:t>
      </w:r>
      <w:r w:rsidR="008B6102" w:rsidRPr="007B46A3">
        <w:rPr>
          <w:lang w:val="lt-LT"/>
        </w:rPr>
        <w:t xml:space="preserve"> įgaliotus Advokatų tarybos narius (toliau – Nariai) atskirų prevencijos priemonių įgyvendinimui.  Narių  </w:t>
      </w:r>
      <w:r w:rsidRPr="007B46A3">
        <w:rPr>
          <w:lang w:val="lt-LT"/>
        </w:rPr>
        <w:t xml:space="preserve">rašytiniai nurodymai dėl pinigų plovimo </w:t>
      </w:r>
      <w:r w:rsidR="00BF14A9" w:rsidRPr="007B46A3">
        <w:rPr>
          <w:lang w:val="lt-LT"/>
        </w:rPr>
        <w:t>ir terori</w:t>
      </w:r>
      <w:r w:rsidR="00482609" w:rsidRPr="007B46A3">
        <w:rPr>
          <w:lang w:val="lt-LT"/>
        </w:rPr>
        <w:t>stų</w:t>
      </w:r>
      <w:r w:rsidR="00BF14A9" w:rsidRPr="007B46A3">
        <w:rPr>
          <w:lang w:val="lt-LT"/>
        </w:rPr>
        <w:t xml:space="preserve"> finansavimo </w:t>
      </w:r>
      <w:r w:rsidRPr="007B46A3">
        <w:rPr>
          <w:lang w:val="lt-LT"/>
        </w:rPr>
        <w:t xml:space="preserve">prevencijos priemonių įgyvendinimo </w:t>
      </w:r>
      <w:r w:rsidR="008B6102" w:rsidRPr="007B46A3">
        <w:rPr>
          <w:lang w:val="lt-LT"/>
        </w:rPr>
        <w:t xml:space="preserve">Advokatams </w:t>
      </w:r>
      <w:r w:rsidRPr="007B46A3">
        <w:rPr>
          <w:lang w:val="lt-LT"/>
        </w:rPr>
        <w:t xml:space="preserve">yra privalomi </w:t>
      </w:r>
      <w:r w:rsidR="008B6102" w:rsidRPr="007B46A3">
        <w:rPr>
          <w:lang w:val="lt-LT"/>
        </w:rPr>
        <w:t>kaip numatyta šiame Apraše.</w:t>
      </w:r>
    </w:p>
    <w:p w14:paraId="0FF6AD8D" w14:textId="77777777" w:rsidR="004E2DAC" w:rsidRPr="00BF14A9" w:rsidRDefault="004E2DAC" w:rsidP="00066BB4">
      <w:pPr>
        <w:spacing w:line="360" w:lineRule="auto"/>
        <w:ind w:left="513"/>
        <w:jc w:val="both"/>
        <w:rPr>
          <w:lang w:val="lt-LT"/>
        </w:rPr>
      </w:pPr>
    </w:p>
    <w:p w14:paraId="056CB199" w14:textId="7B1DAC38" w:rsidR="00037CC7" w:rsidRDefault="00BC5246" w:rsidP="00066BB4">
      <w:pPr>
        <w:spacing w:line="360" w:lineRule="auto"/>
        <w:jc w:val="center"/>
        <w:rPr>
          <w:b/>
          <w:spacing w:val="-1"/>
          <w:lang w:val="lt-LT"/>
        </w:rPr>
      </w:pPr>
      <w:r>
        <w:rPr>
          <w:b/>
          <w:spacing w:val="-1"/>
          <w:lang w:val="lt-LT"/>
        </w:rPr>
        <w:t>II. PRANEŠTŲ ĮTARTINŲ SANDORIŲ REGISTRACIJOS ŽURNALO TVARKYM</w:t>
      </w:r>
      <w:r w:rsidR="00CC4E6C">
        <w:rPr>
          <w:b/>
          <w:spacing w:val="-1"/>
          <w:lang w:val="lt-LT"/>
        </w:rPr>
        <w:t>AS</w:t>
      </w:r>
      <w:r>
        <w:rPr>
          <w:b/>
          <w:spacing w:val="-1"/>
          <w:lang w:val="lt-LT"/>
        </w:rPr>
        <w:t xml:space="preserve"> </w:t>
      </w:r>
    </w:p>
    <w:p w14:paraId="524097BB" w14:textId="744D28FC" w:rsidR="006C6653" w:rsidRDefault="006C6653" w:rsidP="00DB6736">
      <w:pPr>
        <w:numPr>
          <w:ilvl w:val="0"/>
          <w:numId w:val="9"/>
        </w:numPr>
        <w:spacing w:line="360" w:lineRule="auto"/>
        <w:jc w:val="both"/>
        <w:rPr>
          <w:lang w:val="lt-LT"/>
        </w:rPr>
      </w:pPr>
      <w:r>
        <w:rPr>
          <w:lang w:val="lt-LT"/>
        </w:rPr>
        <w:t>Lietuvos advokatūra</w:t>
      </w:r>
      <w:r w:rsidRPr="00E80F96">
        <w:rPr>
          <w:lang w:val="lt-LT"/>
        </w:rPr>
        <w:t xml:space="preserve"> tvarko </w:t>
      </w:r>
      <w:r w:rsidR="00BF3C08">
        <w:rPr>
          <w:lang w:val="lt-LT"/>
        </w:rPr>
        <w:t>Advokatų</w:t>
      </w:r>
      <w:r w:rsidRPr="00E80F96">
        <w:rPr>
          <w:lang w:val="lt-LT"/>
        </w:rPr>
        <w:t xml:space="preserve"> praneštų </w:t>
      </w:r>
      <w:r>
        <w:rPr>
          <w:lang w:val="lt-LT"/>
        </w:rPr>
        <w:t>jų klientų įtartinų</w:t>
      </w:r>
      <w:r w:rsidRPr="00E80F96">
        <w:rPr>
          <w:lang w:val="lt-LT"/>
        </w:rPr>
        <w:t xml:space="preserve"> sandorių registracijos žurnalą. Už </w:t>
      </w:r>
      <w:r w:rsidR="003E12C5">
        <w:rPr>
          <w:lang w:val="lt-LT"/>
        </w:rPr>
        <w:t>Ž</w:t>
      </w:r>
      <w:r w:rsidRPr="00E80F96">
        <w:rPr>
          <w:lang w:val="lt-LT"/>
        </w:rPr>
        <w:t>urnalo tvarkymą atsakingą asmenį</w:t>
      </w:r>
      <w:r>
        <w:rPr>
          <w:lang w:val="lt-LT"/>
        </w:rPr>
        <w:t>, kuris taip pat yra atsakingas ir už informacijos perdavimą Finansinių nusikaltimų tyrimo tarnybai,</w:t>
      </w:r>
      <w:r w:rsidRPr="00E80F96">
        <w:rPr>
          <w:lang w:val="lt-LT"/>
        </w:rPr>
        <w:t xml:space="preserve"> paskiria Advokatų tarybos pirmininkas. Žurnalas </w:t>
      </w:r>
      <w:r w:rsidRPr="00E80F96">
        <w:rPr>
          <w:lang w:val="lt-LT"/>
        </w:rPr>
        <w:lastRenderedPageBreak/>
        <w:t xml:space="preserve">pradedamas pildyti </w:t>
      </w:r>
      <w:r>
        <w:rPr>
          <w:lang w:val="lt-LT"/>
        </w:rPr>
        <w:t xml:space="preserve">ne vėliau </w:t>
      </w:r>
      <w:r w:rsidRPr="00E80F96">
        <w:rPr>
          <w:lang w:val="lt-LT"/>
        </w:rPr>
        <w:t xml:space="preserve">kaip per </w:t>
      </w:r>
      <w:r>
        <w:rPr>
          <w:lang w:val="lt-LT"/>
        </w:rPr>
        <w:t>dvi</w:t>
      </w:r>
      <w:r w:rsidRPr="00E80F96">
        <w:rPr>
          <w:lang w:val="lt-LT"/>
        </w:rPr>
        <w:t xml:space="preserve"> darbo dienas nuo pirmojo pranešimo apie kliento įtartiną sandorį perdavimo </w:t>
      </w:r>
      <w:r w:rsidR="00BF3C08">
        <w:rPr>
          <w:lang w:val="lt-LT"/>
        </w:rPr>
        <w:t>Lietuvos advokatūrai</w:t>
      </w:r>
      <w:r w:rsidRPr="00E80F96">
        <w:rPr>
          <w:lang w:val="lt-LT"/>
        </w:rPr>
        <w:t xml:space="preserve"> dienos.</w:t>
      </w:r>
    </w:p>
    <w:p w14:paraId="1309C2A5" w14:textId="6F0161F3" w:rsidR="00037CC7" w:rsidRDefault="00BC5246" w:rsidP="00DB6736">
      <w:pPr>
        <w:numPr>
          <w:ilvl w:val="0"/>
          <w:numId w:val="9"/>
        </w:numPr>
        <w:spacing w:line="360" w:lineRule="auto"/>
        <w:jc w:val="both"/>
        <w:rPr>
          <w:lang w:val="lt-LT"/>
        </w:rPr>
      </w:pPr>
      <w:r>
        <w:rPr>
          <w:lang w:val="lt-LT"/>
        </w:rPr>
        <w:t>Lietuvos advokatūra</w:t>
      </w:r>
      <w:r w:rsidR="00037CC7" w:rsidRPr="00E80F96">
        <w:rPr>
          <w:lang w:val="lt-LT"/>
        </w:rPr>
        <w:t>,</w:t>
      </w:r>
      <w:r>
        <w:rPr>
          <w:lang w:val="lt-LT"/>
        </w:rPr>
        <w:t xml:space="preserve"> gavusi iš </w:t>
      </w:r>
      <w:r w:rsidR="00BF3C08">
        <w:rPr>
          <w:lang w:val="lt-LT"/>
        </w:rPr>
        <w:t xml:space="preserve">Advokato </w:t>
      </w:r>
      <w:r>
        <w:rPr>
          <w:lang w:val="lt-LT"/>
        </w:rPr>
        <w:t xml:space="preserve">pranešimą apie jo kliento </w:t>
      </w:r>
      <w:r w:rsidR="004E2DAC">
        <w:rPr>
          <w:lang w:val="lt-LT"/>
        </w:rPr>
        <w:t>galimai įtartiną sandorį:</w:t>
      </w:r>
    </w:p>
    <w:p w14:paraId="787CE205" w14:textId="44F2648A" w:rsidR="004E2DAC" w:rsidRDefault="00B54412" w:rsidP="00066BB4">
      <w:pPr>
        <w:numPr>
          <w:ilvl w:val="1"/>
          <w:numId w:val="9"/>
        </w:numPr>
        <w:spacing w:line="360" w:lineRule="auto"/>
        <w:jc w:val="both"/>
        <w:rPr>
          <w:lang w:val="lt-LT"/>
        </w:rPr>
      </w:pPr>
      <w:r>
        <w:rPr>
          <w:lang w:val="lt-LT"/>
        </w:rPr>
        <w:t>p</w:t>
      </w:r>
      <w:r w:rsidR="004E2DAC">
        <w:rPr>
          <w:lang w:val="lt-LT"/>
        </w:rPr>
        <w:t>ranešimą užregistruoja gautos korespondencijos žurnale (dokumentų valdymo sistemoje)</w:t>
      </w:r>
      <w:r w:rsidR="006C6653">
        <w:rPr>
          <w:lang w:val="lt-LT"/>
        </w:rPr>
        <w:t xml:space="preserve"> tokiu būdu, kad nebūtų atskleistas pranešimo turinys;</w:t>
      </w:r>
    </w:p>
    <w:p w14:paraId="69F7CEDA" w14:textId="4F2A3678" w:rsidR="006C6653" w:rsidRDefault="00B54412" w:rsidP="00066BB4">
      <w:pPr>
        <w:numPr>
          <w:ilvl w:val="1"/>
          <w:numId w:val="9"/>
        </w:numPr>
        <w:spacing w:line="360" w:lineRule="auto"/>
        <w:jc w:val="both"/>
        <w:rPr>
          <w:lang w:val="lt-LT"/>
        </w:rPr>
      </w:pPr>
      <w:r>
        <w:rPr>
          <w:lang w:val="lt-LT"/>
        </w:rPr>
        <w:t>j</w:t>
      </w:r>
      <w:r w:rsidR="00C34103">
        <w:rPr>
          <w:lang w:val="lt-LT"/>
        </w:rPr>
        <w:t xml:space="preserve">eigu </w:t>
      </w:r>
      <w:r w:rsidR="00D8618C">
        <w:rPr>
          <w:lang w:val="lt-LT"/>
        </w:rPr>
        <w:t>p</w:t>
      </w:r>
      <w:r w:rsidR="00C34103">
        <w:rPr>
          <w:lang w:val="lt-LT"/>
        </w:rPr>
        <w:t>ranešimas pateiktas ne specialiu Lietuvos advokatūros el. pašto adresu – n</w:t>
      </w:r>
      <w:r w:rsidR="006C6653" w:rsidRPr="006C6653">
        <w:rPr>
          <w:lang w:val="lt-LT"/>
        </w:rPr>
        <w:t xml:space="preserve">e vėliau kaip </w:t>
      </w:r>
      <w:r w:rsidR="004713DB">
        <w:rPr>
          <w:lang w:val="lt-LT"/>
        </w:rPr>
        <w:t xml:space="preserve">per </w:t>
      </w:r>
      <w:r w:rsidR="00CC4E6C">
        <w:rPr>
          <w:lang w:val="lt-LT"/>
        </w:rPr>
        <w:t>3</w:t>
      </w:r>
      <w:r w:rsidR="004713DB">
        <w:rPr>
          <w:lang w:val="lt-LT"/>
        </w:rPr>
        <w:t xml:space="preserve"> darbo valandas</w:t>
      </w:r>
      <w:r w:rsidR="006C6653" w:rsidRPr="006C6653">
        <w:rPr>
          <w:lang w:val="lt-LT"/>
        </w:rPr>
        <w:t xml:space="preserve"> pranešimą perduoda už </w:t>
      </w:r>
      <w:r w:rsidR="007C340C" w:rsidRPr="00BF3C08">
        <w:rPr>
          <w:lang w:val="lt-LT"/>
        </w:rPr>
        <w:t>Ž</w:t>
      </w:r>
      <w:r w:rsidR="006C6653" w:rsidRPr="00BF3C08">
        <w:rPr>
          <w:lang w:val="lt-LT"/>
        </w:rPr>
        <w:t>urnalo</w:t>
      </w:r>
      <w:r w:rsidR="006C6653" w:rsidRPr="006C6653">
        <w:rPr>
          <w:lang w:val="lt-LT"/>
        </w:rPr>
        <w:t xml:space="preserve"> tvarkymą atsakingam asmeniui.</w:t>
      </w:r>
    </w:p>
    <w:p w14:paraId="62C776E8" w14:textId="220C26A8" w:rsidR="004713DB" w:rsidRDefault="006C6653" w:rsidP="00066BB4">
      <w:pPr>
        <w:numPr>
          <w:ilvl w:val="0"/>
          <w:numId w:val="9"/>
        </w:numPr>
        <w:spacing w:line="360" w:lineRule="auto"/>
        <w:jc w:val="both"/>
        <w:rPr>
          <w:lang w:val="lt-LT"/>
        </w:rPr>
      </w:pPr>
      <w:r>
        <w:rPr>
          <w:lang w:val="lt-LT"/>
        </w:rPr>
        <w:t xml:space="preserve">Už </w:t>
      </w:r>
      <w:r w:rsidR="007C340C">
        <w:rPr>
          <w:lang w:val="lt-LT"/>
        </w:rPr>
        <w:t>Ž</w:t>
      </w:r>
      <w:r>
        <w:rPr>
          <w:lang w:val="lt-LT"/>
        </w:rPr>
        <w:t>urnalo tvarkymą atsakingas asmuo</w:t>
      </w:r>
      <w:r w:rsidR="002E3405">
        <w:rPr>
          <w:lang w:val="lt-LT"/>
        </w:rPr>
        <w:t xml:space="preserve"> </w:t>
      </w:r>
      <w:r w:rsidR="002408EF" w:rsidRPr="0041650E">
        <w:rPr>
          <w:lang w:val="lt-LT"/>
        </w:rPr>
        <w:t>nedelsiant saugiomis elektr</w:t>
      </w:r>
      <w:r w:rsidR="0041650E" w:rsidRPr="0041650E">
        <w:rPr>
          <w:lang w:val="lt-LT"/>
        </w:rPr>
        <w:t>o</w:t>
      </w:r>
      <w:r w:rsidR="002408EF" w:rsidRPr="0041650E">
        <w:rPr>
          <w:lang w:val="lt-LT"/>
        </w:rPr>
        <w:t xml:space="preserve">ninių ryšių priemonėmis informuoja ir persiunčia </w:t>
      </w:r>
      <w:r w:rsidR="008B6102">
        <w:rPr>
          <w:lang w:val="lt-LT"/>
        </w:rPr>
        <w:t>N</w:t>
      </w:r>
      <w:r w:rsidR="00C34103">
        <w:rPr>
          <w:lang w:val="lt-LT"/>
        </w:rPr>
        <w:t>ariams</w:t>
      </w:r>
      <w:r w:rsidR="008B6102">
        <w:rPr>
          <w:lang w:val="lt-LT"/>
        </w:rPr>
        <w:t xml:space="preserve">, </w:t>
      </w:r>
      <w:r w:rsidR="002408EF" w:rsidRPr="0041650E">
        <w:rPr>
          <w:lang w:val="lt-LT"/>
        </w:rPr>
        <w:t>kuri</w:t>
      </w:r>
      <w:r w:rsidR="00C34103">
        <w:rPr>
          <w:lang w:val="lt-LT"/>
        </w:rPr>
        <w:t>e</w:t>
      </w:r>
      <w:r w:rsidR="002408EF" w:rsidRPr="0041650E">
        <w:rPr>
          <w:lang w:val="lt-LT"/>
        </w:rPr>
        <w:t xml:space="preserve"> </w:t>
      </w:r>
      <w:r w:rsidR="009C42B2" w:rsidRPr="0041650E">
        <w:rPr>
          <w:lang w:val="lt-LT"/>
        </w:rPr>
        <w:t xml:space="preserve">patikrina pranešime nurodytus duomenis ir </w:t>
      </w:r>
      <w:r w:rsidR="002408EF" w:rsidRPr="0041650E">
        <w:rPr>
          <w:lang w:val="lt-LT"/>
        </w:rPr>
        <w:t xml:space="preserve">ne vėliau kaip per </w:t>
      </w:r>
      <w:r w:rsidR="00D95616" w:rsidRPr="0041650E">
        <w:rPr>
          <w:lang w:val="lt-LT"/>
        </w:rPr>
        <w:t xml:space="preserve">3 darbo valandas </w:t>
      </w:r>
      <w:r w:rsidR="009C42B2" w:rsidRPr="0041650E">
        <w:rPr>
          <w:lang w:val="lt-LT"/>
        </w:rPr>
        <w:t xml:space="preserve">priima sprendimą dėl Advokato kliento sandorio registravimo </w:t>
      </w:r>
      <w:r w:rsidR="00AC749A">
        <w:rPr>
          <w:lang w:val="lt-LT"/>
        </w:rPr>
        <w:t>Ž</w:t>
      </w:r>
      <w:r w:rsidR="009C42B2" w:rsidRPr="0041650E">
        <w:rPr>
          <w:lang w:val="lt-LT"/>
        </w:rPr>
        <w:t xml:space="preserve">urnale </w:t>
      </w:r>
      <w:r w:rsidR="009726E4" w:rsidRPr="0041650E">
        <w:rPr>
          <w:lang w:val="lt-LT"/>
        </w:rPr>
        <w:t>įvertin</w:t>
      </w:r>
      <w:r w:rsidR="00641446" w:rsidRPr="0041650E">
        <w:rPr>
          <w:lang w:val="lt-LT"/>
        </w:rPr>
        <w:t>ę</w:t>
      </w:r>
      <w:r w:rsidR="009726E4" w:rsidRPr="0041650E">
        <w:rPr>
          <w:lang w:val="lt-LT"/>
        </w:rPr>
        <w:t xml:space="preserve"> šiuos kriterijus</w:t>
      </w:r>
      <w:r w:rsidR="009726E4">
        <w:rPr>
          <w:lang w:val="lt-LT"/>
        </w:rPr>
        <w:t>:</w:t>
      </w:r>
    </w:p>
    <w:p w14:paraId="192989D6" w14:textId="6EFD3CCE" w:rsidR="004713DB" w:rsidRDefault="00B54412" w:rsidP="008C1121">
      <w:pPr>
        <w:numPr>
          <w:ilvl w:val="1"/>
          <w:numId w:val="9"/>
        </w:numPr>
        <w:tabs>
          <w:tab w:val="clear" w:pos="792"/>
          <w:tab w:val="num" w:pos="426"/>
        </w:tabs>
        <w:spacing w:line="360" w:lineRule="auto"/>
        <w:jc w:val="both"/>
        <w:rPr>
          <w:lang w:val="lt-LT"/>
        </w:rPr>
      </w:pPr>
      <w:r>
        <w:rPr>
          <w:lang w:val="lt-LT"/>
        </w:rPr>
        <w:t>a</w:t>
      </w:r>
      <w:r w:rsidR="004713DB">
        <w:rPr>
          <w:lang w:val="lt-LT"/>
        </w:rPr>
        <w:t>r pranešime nurodyti duomenys apie įtartiną sandorį paremti faktiniais duomenimis ar įrodymais;</w:t>
      </w:r>
    </w:p>
    <w:p w14:paraId="69998B44" w14:textId="5BAB6B35" w:rsidR="004713DB" w:rsidRDefault="00B54412" w:rsidP="008C1121">
      <w:pPr>
        <w:numPr>
          <w:ilvl w:val="1"/>
          <w:numId w:val="9"/>
        </w:numPr>
        <w:tabs>
          <w:tab w:val="clear" w:pos="792"/>
          <w:tab w:val="num" w:pos="426"/>
        </w:tabs>
        <w:spacing w:line="360" w:lineRule="auto"/>
        <w:jc w:val="both"/>
        <w:rPr>
          <w:lang w:val="lt-LT"/>
        </w:rPr>
      </w:pPr>
      <w:r>
        <w:rPr>
          <w:lang w:val="lt-LT"/>
        </w:rPr>
        <w:t>a</w:t>
      </w:r>
      <w:r w:rsidR="004713DB">
        <w:rPr>
          <w:lang w:val="lt-LT"/>
        </w:rPr>
        <w:t>r pranešime nurodyti duomenys apie pranešimą pateikusio Advokato kliento sudaromą sandorį;</w:t>
      </w:r>
    </w:p>
    <w:p w14:paraId="42809635" w14:textId="639B54CC" w:rsidR="00570CA5" w:rsidRDefault="00B54412" w:rsidP="008C1121">
      <w:pPr>
        <w:numPr>
          <w:ilvl w:val="1"/>
          <w:numId w:val="9"/>
        </w:numPr>
        <w:tabs>
          <w:tab w:val="clear" w:pos="792"/>
          <w:tab w:val="num" w:pos="426"/>
        </w:tabs>
        <w:spacing w:line="360" w:lineRule="auto"/>
        <w:jc w:val="both"/>
        <w:rPr>
          <w:lang w:val="lt-LT"/>
        </w:rPr>
      </w:pPr>
      <w:r>
        <w:rPr>
          <w:lang w:val="lt-LT"/>
        </w:rPr>
        <w:t>a</w:t>
      </w:r>
      <w:r w:rsidR="00570CA5">
        <w:rPr>
          <w:lang w:val="lt-LT"/>
        </w:rPr>
        <w:t>r pranešimą pateikęs Advokatas informaciją apie kliento įtartiną sandorį</w:t>
      </w:r>
      <w:r w:rsidR="009E0E18">
        <w:rPr>
          <w:lang w:val="lt-LT"/>
        </w:rPr>
        <w:t xml:space="preserve"> gavo</w:t>
      </w:r>
      <w:r w:rsidR="00570CA5" w:rsidRPr="00570CA5">
        <w:rPr>
          <w:lang w:val="lt-LT"/>
        </w:rPr>
        <w:t xml:space="preserve"> vertin</w:t>
      </w:r>
      <w:r w:rsidR="009E0E18">
        <w:rPr>
          <w:lang w:val="lt-LT"/>
        </w:rPr>
        <w:t>d</w:t>
      </w:r>
      <w:r w:rsidR="00570CA5" w:rsidRPr="00570CA5">
        <w:rPr>
          <w:lang w:val="lt-LT"/>
        </w:rPr>
        <w:t>a</w:t>
      </w:r>
      <w:r w:rsidR="009E0E18">
        <w:rPr>
          <w:lang w:val="lt-LT"/>
        </w:rPr>
        <w:t>mas</w:t>
      </w:r>
      <w:r w:rsidR="00570CA5" w:rsidRPr="00570CA5">
        <w:rPr>
          <w:lang w:val="lt-LT"/>
        </w:rPr>
        <w:t xml:space="preserve"> savo </w:t>
      </w:r>
      <w:r w:rsidR="009E0E18">
        <w:rPr>
          <w:lang w:val="lt-LT"/>
        </w:rPr>
        <w:t>kliento teisinę padėtį arba gindamas savo klientą, arba atstovaud</w:t>
      </w:r>
      <w:r w:rsidR="00570CA5" w:rsidRPr="00570CA5">
        <w:rPr>
          <w:lang w:val="lt-LT"/>
        </w:rPr>
        <w:t>a</w:t>
      </w:r>
      <w:r w:rsidR="009E0E18">
        <w:rPr>
          <w:lang w:val="lt-LT"/>
        </w:rPr>
        <w:t>mas</w:t>
      </w:r>
      <w:r w:rsidR="00570CA5" w:rsidRPr="00570CA5">
        <w:rPr>
          <w:lang w:val="lt-LT"/>
        </w:rPr>
        <w:t xml:space="preserve"> jam teismo procese arba dėl jo, įskaitant teikiamas konsultacijas dėl teismo proceso pradėjimo arba jo vengimo, neatsižvelgiant į tai, ar tokia informacija yra gauta arba įgyta prieš tokį procesą, tokio proceso metu ar jam pasibaigus</w:t>
      </w:r>
      <w:r w:rsidR="009E0E18">
        <w:rPr>
          <w:lang w:val="lt-LT"/>
        </w:rPr>
        <w:t>;</w:t>
      </w:r>
    </w:p>
    <w:p w14:paraId="5A0F3550" w14:textId="79A6F0E3" w:rsidR="009E0E18" w:rsidRPr="0041650E" w:rsidRDefault="00B54412" w:rsidP="008C1121">
      <w:pPr>
        <w:numPr>
          <w:ilvl w:val="1"/>
          <w:numId w:val="9"/>
        </w:numPr>
        <w:tabs>
          <w:tab w:val="clear" w:pos="792"/>
          <w:tab w:val="num" w:pos="426"/>
        </w:tabs>
        <w:spacing w:line="360" w:lineRule="auto"/>
        <w:jc w:val="both"/>
        <w:rPr>
          <w:color w:val="000000"/>
          <w:lang w:val="lt-LT"/>
        </w:rPr>
      </w:pPr>
      <w:r>
        <w:rPr>
          <w:lang w:val="lt-LT"/>
        </w:rPr>
        <w:t>a</w:t>
      </w:r>
      <w:r w:rsidR="00260885">
        <w:rPr>
          <w:lang w:val="lt-LT"/>
        </w:rPr>
        <w:t xml:space="preserve">r pranešime nurodyti </w:t>
      </w:r>
      <w:r w:rsidR="00BF3C08">
        <w:rPr>
          <w:lang w:val="lt-LT"/>
        </w:rPr>
        <w:t xml:space="preserve">įrodymai ar </w:t>
      </w:r>
      <w:r w:rsidR="00260885">
        <w:rPr>
          <w:lang w:val="lt-LT"/>
        </w:rPr>
        <w:t xml:space="preserve">duomenys apie kliento įtartiną sandorį </w:t>
      </w:r>
      <w:r w:rsidR="00260885">
        <w:rPr>
          <w:color w:val="000000"/>
          <w:lang w:val="lt-LT"/>
        </w:rPr>
        <w:t xml:space="preserve">patvirtina, jog egzistuoja </w:t>
      </w:r>
      <w:r w:rsidR="00260885" w:rsidRPr="00260885">
        <w:rPr>
          <w:color w:val="000000"/>
          <w:lang w:val="lt-LT"/>
        </w:rPr>
        <w:t>Finansinių nusikaltimų tyrimo tarnybos prie Lietuvos Respublikos vidaus reikalų ministerijos direktoriaus</w:t>
      </w:r>
      <w:r w:rsidR="00260885">
        <w:rPr>
          <w:color w:val="000000"/>
          <w:lang w:val="lt-LT"/>
        </w:rPr>
        <w:t xml:space="preserve"> </w:t>
      </w:r>
      <w:r w:rsidR="00260885" w:rsidRPr="00260885">
        <w:rPr>
          <w:color w:val="000000"/>
          <w:lang w:val="lt-LT"/>
        </w:rPr>
        <w:t>2014 m. gruodžio 5 d. įsakymu Nr. V-240</w:t>
      </w:r>
      <w:r w:rsidR="00260885" w:rsidRPr="00260885">
        <w:rPr>
          <w:lang w:val="lt-LT"/>
        </w:rPr>
        <w:t xml:space="preserve"> </w:t>
      </w:r>
      <w:r w:rsidR="007C340C">
        <w:rPr>
          <w:lang w:val="lt-LT"/>
        </w:rPr>
        <w:t>nustatyti kriterijai (kriterijus) pripažinti sandorį įtartinu</w:t>
      </w:r>
      <w:r w:rsidR="0041650E">
        <w:rPr>
          <w:lang w:val="lt-LT"/>
        </w:rPr>
        <w:t>;</w:t>
      </w:r>
    </w:p>
    <w:p w14:paraId="0D8B22DD" w14:textId="5BC8AB51" w:rsidR="0041650E" w:rsidRPr="007C340C" w:rsidRDefault="00B54412" w:rsidP="008C1121">
      <w:pPr>
        <w:numPr>
          <w:ilvl w:val="1"/>
          <w:numId w:val="9"/>
        </w:numPr>
        <w:tabs>
          <w:tab w:val="clear" w:pos="792"/>
          <w:tab w:val="num" w:pos="426"/>
        </w:tabs>
        <w:spacing w:line="360" w:lineRule="auto"/>
        <w:jc w:val="both"/>
        <w:rPr>
          <w:color w:val="000000"/>
          <w:lang w:val="lt-LT"/>
        </w:rPr>
      </w:pPr>
      <w:r>
        <w:rPr>
          <w:color w:val="000000"/>
          <w:lang w:val="lt-LT"/>
        </w:rPr>
        <w:t>a</w:t>
      </w:r>
      <w:r w:rsidR="0041650E">
        <w:rPr>
          <w:color w:val="000000"/>
          <w:lang w:val="lt-LT"/>
        </w:rPr>
        <w:t>r Advokatas</w:t>
      </w:r>
      <w:r w:rsidR="00B61864">
        <w:rPr>
          <w:color w:val="000000"/>
          <w:lang w:val="lt-LT"/>
        </w:rPr>
        <w:t xml:space="preserve"> stengėsi įtikinti klientą neužsiimti neteisėta veikla,</w:t>
      </w:r>
      <w:r w:rsidR="0041650E">
        <w:rPr>
          <w:color w:val="000000"/>
          <w:lang w:val="lt-LT"/>
        </w:rPr>
        <w:t xml:space="preserve"> </w:t>
      </w:r>
      <w:r w:rsidR="00B61864">
        <w:rPr>
          <w:color w:val="000000"/>
          <w:lang w:val="lt-LT"/>
        </w:rPr>
        <w:t>įspėjo klientą apie tai, kad informacija apie jo sudaromą sandorį, pinigines operacijas, ar bet kokia kita informacija gali būti ar bus perduota Finansinių nusikaltimų tyrimų tarnybai.</w:t>
      </w:r>
    </w:p>
    <w:p w14:paraId="147D1189" w14:textId="766ED863" w:rsidR="007C340C" w:rsidRPr="00F31078" w:rsidRDefault="007C340C" w:rsidP="00066BB4">
      <w:pPr>
        <w:numPr>
          <w:ilvl w:val="0"/>
          <w:numId w:val="9"/>
        </w:numPr>
        <w:spacing w:line="360" w:lineRule="auto"/>
        <w:jc w:val="both"/>
        <w:rPr>
          <w:color w:val="000000"/>
          <w:lang w:val="lt-LT"/>
        </w:rPr>
      </w:pPr>
      <w:r>
        <w:rPr>
          <w:lang w:val="lt-LT"/>
        </w:rPr>
        <w:t>Tuo atveju, jeigu trūksta duomenų leidžiančių atlikti 7.1 –</w:t>
      </w:r>
      <w:r w:rsidR="00B8775A">
        <w:rPr>
          <w:lang w:val="lt-LT"/>
        </w:rPr>
        <w:t>7.5</w:t>
      </w:r>
      <w:r>
        <w:rPr>
          <w:lang w:val="lt-LT"/>
        </w:rPr>
        <w:t>. p</w:t>
      </w:r>
      <w:r w:rsidR="00780150">
        <w:rPr>
          <w:lang w:val="lt-LT"/>
        </w:rPr>
        <w:t>unktuose</w:t>
      </w:r>
      <w:r>
        <w:rPr>
          <w:lang w:val="lt-LT"/>
        </w:rPr>
        <w:t xml:space="preserve"> nurodytų aplinkybių įvertinimą, </w:t>
      </w:r>
      <w:r w:rsidR="00C34103">
        <w:rPr>
          <w:lang w:val="lt-LT"/>
        </w:rPr>
        <w:t>Nariai</w:t>
      </w:r>
      <w:r>
        <w:rPr>
          <w:lang w:val="lt-LT"/>
        </w:rPr>
        <w:t xml:space="preserve"> ne vėliau kaip kitą darbo dieną susisiekia su pranešimą pateikusiu Advokatu ir pareikalauja ne vėliau kaip per </w:t>
      </w:r>
      <w:r w:rsidR="00D95616">
        <w:rPr>
          <w:lang w:val="lt-LT"/>
        </w:rPr>
        <w:t xml:space="preserve">3 darbo valandas </w:t>
      </w:r>
      <w:r>
        <w:rPr>
          <w:lang w:val="lt-LT"/>
        </w:rPr>
        <w:t>patikslinti</w:t>
      </w:r>
      <w:r w:rsidR="00F31078">
        <w:rPr>
          <w:lang w:val="lt-LT"/>
        </w:rPr>
        <w:t xml:space="preserve"> ar papildyti</w:t>
      </w:r>
      <w:r>
        <w:rPr>
          <w:lang w:val="lt-LT"/>
        </w:rPr>
        <w:t xml:space="preserve"> netikslius ar neišsamius duomenis.</w:t>
      </w:r>
    </w:p>
    <w:p w14:paraId="1C474CD8" w14:textId="0EE12B7A" w:rsidR="00F31078" w:rsidRPr="00C24781" w:rsidRDefault="00C34103" w:rsidP="00066BB4">
      <w:pPr>
        <w:numPr>
          <w:ilvl w:val="0"/>
          <w:numId w:val="9"/>
        </w:numPr>
        <w:spacing w:line="360" w:lineRule="auto"/>
        <w:jc w:val="both"/>
        <w:rPr>
          <w:color w:val="000000"/>
          <w:lang w:val="lt-LT"/>
        </w:rPr>
      </w:pPr>
      <w:r>
        <w:rPr>
          <w:lang w:val="lt-LT"/>
        </w:rPr>
        <w:t>Nariai</w:t>
      </w:r>
      <w:r w:rsidR="008C1121">
        <w:rPr>
          <w:lang w:val="lt-LT"/>
        </w:rPr>
        <w:t>,</w:t>
      </w:r>
      <w:r w:rsidR="00D95616">
        <w:rPr>
          <w:lang w:val="lt-LT"/>
        </w:rPr>
        <w:t xml:space="preserve"> p</w:t>
      </w:r>
      <w:r w:rsidR="00F31078">
        <w:rPr>
          <w:lang w:val="lt-LT"/>
        </w:rPr>
        <w:t>er nurodytą terminą iš Advokato negav</w:t>
      </w:r>
      <w:r>
        <w:rPr>
          <w:lang w:val="lt-LT"/>
        </w:rPr>
        <w:t>ę</w:t>
      </w:r>
      <w:r w:rsidR="00F31078">
        <w:rPr>
          <w:lang w:val="lt-LT"/>
        </w:rPr>
        <w:t xml:space="preserve"> patikslintų ar papildomų duomenų arba nusta</w:t>
      </w:r>
      <w:r w:rsidR="008B3C58">
        <w:rPr>
          <w:lang w:val="lt-LT"/>
        </w:rPr>
        <w:t>tę</w:t>
      </w:r>
      <w:r w:rsidR="00F31078">
        <w:rPr>
          <w:lang w:val="lt-LT"/>
        </w:rPr>
        <w:t>, jog atlikus 7.1. –</w:t>
      </w:r>
      <w:r w:rsidR="00B8775A">
        <w:rPr>
          <w:lang w:val="lt-LT"/>
        </w:rPr>
        <w:t>7.5.</w:t>
      </w:r>
      <w:r w:rsidR="00F31078">
        <w:rPr>
          <w:lang w:val="lt-LT"/>
        </w:rPr>
        <w:t>p</w:t>
      </w:r>
      <w:r w:rsidR="00780150">
        <w:rPr>
          <w:lang w:val="lt-LT"/>
        </w:rPr>
        <w:t>unktuose</w:t>
      </w:r>
      <w:r w:rsidR="00F31078">
        <w:rPr>
          <w:lang w:val="lt-LT"/>
        </w:rPr>
        <w:t xml:space="preserve"> nurodytų aplinkybių vertinimą nėra pagrindo sandorį vertinti įtartinu (</w:t>
      </w:r>
      <w:r w:rsidR="00C24781">
        <w:rPr>
          <w:lang w:val="lt-LT"/>
        </w:rPr>
        <w:t xml:space="preserve">Aprašo </w:t>
      </w:r>
      <w:r w:rsidR="00F31078">
        <w:rPr>
          <w:lang w:val="lt-LT"/>
        </w:rPr>
        <w:t>7.4. p</w:t>
      </w:r>
      <w:r w:rsidR="00780150">
        <w:rPr>
          <w:lang w:val="lt-LT"/>
        </w:rPr>
        <w:t>unktas</w:t>
      </w:r>
      <w:r w:rsidR="00F31078">
        <w:rPr>
          <w:lang w:val="lt-LT"/>
        </w:rPr>
        <w:t>), arba kad Advokatas neturėjo pagrindo teikti pranešimo apie kliento įtartiną sandorį (</w:t>
      </w:r>
      <w:r w:rsidR="00C24781">
        <w:rPr>
          <w:lang w:val="lt-LT"/>
        </w:rPr>
        <w:t xml:space="preserve">Aprašo </w:t>
      </w:r>
      <w:r w:rsidR="00F31078">
        <w:rPr>
          <w:lang w:val="lt-LT"/>
        </w:rPr>
        <w:t>7.1. – 7.3. p</w:t>
      </w:r>
      <w:r w:rsidR="00780150">
        <w:rPr>
          <w:lang w:val="lt-LT"/>
        </w:rPr>
        <w:t>unktai</w:t>
      </w:r>
      <w:r w:rsidR="00F31078">
        <w:rPr>
          <w:lang w:val="lt-LT"/>
        </w:rPr>
        <w:t xml:space="preserve">), </w:t>
      </w:r>
      <w:r w:rsidR="00D95616">
        <w:rPr>
          <w:lang w:val="lt-LT"/>
        </w:rPr>
        <w:t>balsų daugumos sprendimu įpare</w:t>
      </w:r>
      <w:r w:rsidR="00D70977">
        <w:rPr>
          <w:lang w:val="lt-LT"/>
        </w:rPr>
        <w:t xml:space="preserve">igoja </w:t>
      </w:r>
      <w:r w:rsidR="00F31078">
        <w:rPr>
          <w:lang w:val="lt-LT"/>
        </w:rPr>
        <w:t xml:space="preserve">už </w:t>
      </w:r>
      <w:r w:rsidR="00AC749A">
        <w:rPr>
          <w:lang w:val="lt-LT"/>
        </w:rPr>
        <w:t>Ž</w:t>
      </w:r>
      <w:r w:rsidR="00F31078">
        <w:rPr>
          <w:lang w:val="lt-LT"/>
        </w:rPr>
        <w:t>urnalo tvarkymą atsaking</w:t>
      </w:r>
      <w:r w:rsidR="00D70977">
        <w:rPr>
          <w:lang w:val="lt-LT"/>
        </w:rPr>
        <w:t>ą</w:t>
      </w:r>
      <w:r w:rsidR="00F31078">
        <w:rPr>
          <w:lang w:val="lt-LT"/>
        </w:rPr>
        <w:t xml:space="preserve"> asm</w:t>
      </w:r>
      <w:r w:rsidR="00D70977">
        <w:rPr>
          <w:lang w:val="lt-LT"/>
        </w:rPr>
        <w:t>enį</w:t>
      </w:r>
      <w:r w:rsidR="00F31078">
        <w:rPr>
          <w:lang w:val="lt-LT"/>
        </w:rPr>
        <w:t xml:space="preserve"> grąžin</w:t>
      </w:r>
      <w:r w:rsidR="00D70977">
        <w:rPr>
          <w:lang w:val="lt-LT"/>
        </w:rPr>
        <w:t>ti</w:t>
      </w:r>
      <w:r w:rsidR="00F31078">
        <w:rPr>
          <w:lang w:val="lt-LT"/>
        </w:rPr>
        <w:t xml:space="preserve"> pranešimą apie įtartiną sandorį jį pateikusiam Advokatui ir informuo</w:t>
      </w:r>
      <w:r w:rsidR="00D70977">
        <w:rPr>
          <w:lang w:val="lt-LT"/>
        </w:rPr>
        <w:t>ti</w:t>
      </w:r>
      <w:r w:rsidR="00F31078">
        <w:rPr>
          <w:lang w:val="lt-LT"/>
        </w:rPr>
        <w:t xml:space="preserve"> </w:t>
      </w:r>
      <w:r w:rsidR="00F31078">
        <w:rPr>
          <w:lang w:val="lt-LT"/>
        </w:rPr>
        <w:lastRenderedPageBreak/>
        <w:t>Advokatą, kad jo pranešime nurodytas sandoris pagal</w:t>
      </w:r>
      <w:r w:rsidR="00C24781">
        <w:rPr>
          <w:lang w:val="lt-LT"/>
        </w:rPr>
        <w:t xml:space="preserve"> Advokato</w:t>
      </w:r>
      <w:r w:rsidR="00F31078">
        <w:rPr>
          <w:lang w:val="lt-LT"/>
        </w:rPr>
        <w:t xml:space="preserve"> pateiktus duomenis neregistruotinas kaip įtartinas sandoris.</w:t>
      </w:r>
    </w:p>
    <w:p w14:paraId="67670456" w14:textId="05E5F003" w:rsidR="00C24781" w:rsidRPr="00C34103" w:rsidRDefault="00C34103" w:rsidP="00C34103">
      <w:pPr>
        <w:numPr>
          <w:ilvl w:val="0"/>
          <w:numId w:val="9"/>
        </w:numPr>
        <w:tabs>
          <w:tab w:val="clear" w:pos="284"/>
          <w:tab w:val="left" w:pos="426"/>
        </w:tabs>
        <w:spacing w:line="360" w:lineRule="auto"/>
        <w:jc w:val="both"/>
        <w:rPr>
          <w:color w:val="000000"/>
          <w:lang w:val="lt-LT"/>
        </w:rPr>
      </w:pPr>
      <w:r>
        <w:rPr>
          <w:color w:val="000000"/>
          <w:lang w:val="lt-LT"/>
        </w:rPr>
        <w:t>Nariai</w:t>
      </w:r>
      <w:r w:rsidR="008C1121">
        <w:rPr>
          <w:color w:val="000000"/>
          <w:lang w:val="lt-LT"/>
        </w:rPr>
        <w:t>,</w:t>
      </w:r>
      <w:r w:rsidR="00D70977">
        <w:rPr>
          <w:color w:val="000000"/>
          <w:lang w:val="lt-LT"/>
        </w:rPr>
        <w:t xml:space="preserve"> p</w:t>
      </w:r>
      <w:r w:rsidR="00C24781">
        <w:rPr>
          <w:color w:val="000000"/>
          <w:lang w:val="lt-LT"/>
        </w:rPr>
        <w:t>er nurodytą terminą iš Advokato gav</w:t>
      </w:r>
      <w:r>
        <w:rPr>
          <w:color w:val="000000"/>
          <w:lang w:val="lt-LT"/>
        </w:rPr>
        <w:t>ę</w:t>
      </w:r>
      <w:r w:rsidR="00C24781">
        <w:rPr>
          <w:color w:val="000000"/>
          <w:lang w:val="lt-LT"/>
        </w:rPr>
        <w:t xml:space="preserve"> patikslintus ar papildomus duomenis</w:t>
      </w:r>
      <w:r w:rsidR="008C1121">
        <w:rPr>
          <w:color w:val="000000"/>
          <w:lang w:val="lt-LT"/>
        </w:rPr>
        <w:t>,</w:t>
      </w:r>
      <w:r w:rsidR="00C24781">
        <w:rPr>
          <w:color w:val="000000"/>
          <w:lang w:val="lt-LT"/>
        </w:rPr>
        <w:t xml:space="preserve"> ar pagal Advokato pranešime pateiktus duomenis nusta</w:t>
      </w:r>
      <w:r w:rsidR="008C1121">
        <w:rPr>
          <w:color w:val="000000"/>
          <w:lang w:val="lt-LT"/>
        </w:rPr>
        <w:t>tę</w:t>
      </w:r>
      <w:r w:rsidR="00C24781">
        <w:rPr>
          <w:color w:val="000000"/>
          <w:lang w:val="lt-LT"/>
        </w:rPr>
        <w:t xml:space="preserve">, jog Advokatas turėjo pagrindą teikti pranešimą apie įtartiną sandorį </w:t>
      </w:r>
      <w:r w:rsidR="00C24781">
        <w:rPr>
          <w:lang w:val="lt-LT"/>
        </w:rPr>
        <w:t xml:space="preserve">(Aprašo 7.1. – 7.3. </w:t>
      </w:r>
      <w:r w:rsidR="00780150">
        <w:rPr>
          <w:lang w:val="lt-LT"/>
        </w:rPr>
        <w:t>punktai</w:t>
      </w:r>
      <w:r w:rsidR="00C24781">
        <w:rPr>
          <w:lang w:val="lt-LT"/>
        </w:rPr>
        <w:t>),</w:t>
      </w:r>
      <w:r w:rsidR="00C24781">
        <w:rPr>
          <w:color w:val="000000"/>
          <w:lang w:val="lt-LT"/>
        </w:rPr>
        <w:t xml:space="preserve"> arba jog pakanka duomenų sandorį vertinti įtartinu </w:t>
      </w:r>
      <w:r w:rsidR="00C24781">
        <w:rPr>
          <w:lang w:val="lt-LT"/>
        </w:rPr>
        <w:t>(Aprašo 7.4. p</w:t>
      </w:r>
      <w:r w:rsidR="00780150">
        <w:rPr>
          <w:lang w:val="lt-LT"/>
        </w:rPr>
        <w:t>unktas</w:t>
      </w:r>
      <w:r w:rsidR="00C24781">
        <w:rPr>
          <w:lang w:val="lt-LT"/>
        </w:rPr>
        <w:t xml:space="preserve">), </w:t>
      </w:r>
      <w:r w:rsidR="00D70977">
        <w:rPr>
          <w:lang w:val="lt-LT"/>
        </w:rPr>
        <w:t xml:space="preserve">balsų daugumos sprendimu įpareigoja </w:t>
      </w:r>
      <w:r w:rsidR="00C24781">
        <w:rPr>
          <w:lang w:val="lt-LT"/>
        </w:rPr>
        <w:t>už Žurnalo tvarkymą atsaking</w:t>
      </w:r>
      <w:r w:rsidR="00D70977">
        <w:rPr>
          <w:lang w:val="lt-LT"/>
        </w:rPr>
        <w:t>ą</w:t>
      </w:r>
      <w:r w:rsidR="00C24781">
        <w:rPr>
          <w:lang w:val="lt-LT"/>
        </w:rPr>
        <w:t xml:space="preserve"> asm</w:t>
      </w:r>
      <w:r w:rsidR="00D70977">
        <w:rPr>
          <w:lang w:val="lt-LT"/>
        </w:rPr>
        <w:t>enį</w:t>
      </w:r>
      <w:r>
        <w:rPr>
          <w:lang w:val="lt-LT"/>
        </w:rPr>
        <w:t xml:space="preserve"> r</w:t>
      </w:r>
      <w:r w:rsidR="00C24781" w:rsidRPr="00C34103">
        <w:rPr>
          <w:color w:val="000000"/>
          <w:lang w:val="lt-LT"/>
        </w:rPr>
        <w:t>egistruo</w:t>
      </w:r>
      <w:r w:rsidR="00D70977" w:rsidRPr="00C34103">
        <w:rPr>
          <w:color w:val="000000"/>
          <w:lang w:val="lt-LT"/>
        </w:rPr>
        <w:t>ti</w:t>
      </w:r>
      <w:r w:rsidR="00C24781" w:rsidRPr="00C34103">
        <w:rPr>
          <w:color w:val="000000"/>
          <w:lang w:val="lt-LT"/>
        </w:rPr>
        <w:t xml:space="preserve"> Advokato kliento sandorį įtartinu ir įraš</w:t>
      </w:r>
      <w:r w:rsidR="00D70977" w:rsidRPr="00C34103">
        <w:rPr>
          <w:color w:val="000000"/>
          <w:lang w:val="lt-LT"/>
        </w:rPr>
        <w:t>yti</w:t>
      </w:r>
      <w:r w:rsidR="00C24781" w:rsidRPr="00C34103">
        <w:rPr>
          <w:color w:val="000000"/>
          <w:lang w:val="lt-LT"/>
        </w:rPr>
        <w:t xml:space="preserve"> Žurnal</w:t>
      </w:r>
      <w:r w:rsidR="004713DB" w:rsidRPr="00C34103">
        <w:rPr>
          <w:color w:val="000000"/>
          <w:lang w:val="lt-LT"/>
        </w:rPr>
        <w:t>e šią informaciją:</w:t>
      </w:r>
      <w:bookmarkStart w:id="1" w:name="part_6d96fa5d7498433ba91f5ab3a9f47bcd"/>
      <w:bookmarkEnd w:id="1"/>
    </w:p>
    <w:p w14:paraId="01A9B38B" w14:textId="1B1A24E7" w:rsidR="004713DB" w:rsidRPr="008C1121" w:rsidRDefault="00C34103" w:rsidP="008C1121">
      <w:pPr>
        <w:numPr>
          <w:ilvl w:val="1"/>
          <w:numId w:val="9"/>
        </w:numPr>
        <w:tabs>
          <w:tab w:val="clear" w:pos="792"/>
          <w:tab w:val="left" w:pos="567"/>
        </w:tabs>
        <w:spacing w:line="360" w:lineRule="auto"/>
        <w:jc w:val="both"/>
        <w:rPr>
          <w:lang w:val="lt-LT"/>
        </w:rPr>
      </w:pPr>
      <w:r w:rsidRPr="008C1121">
        <w:rPr>
          <w:lang w:val="lt-LT"/>
        </w:rPr>
        <w:t xml:space="preserve"> </w:t>
      </w:r>
      <w:r w:rsidR="004713DB" w:rsidRPr="008C1121">
        <w:rPr>
          <w:lang w:val="lt-LT"/>
        </w:rPr>
        <w:t>duomenis, patvirtinančius kliento, jo atstovo tapatybę (jeigu sandoris sudaromas per atstovą) (fizinio asmens – vardas ir pavardė, asmens kodas (užsieniečio – gimimo data), pilietybė; juridinio asmens – pavadinimas, teisinė forma, buveinės adresas, kodas, jeigu toks kodas suteiktas);</w:t>
      </w:r>
    </w:p>
    <w:p w14:paraId="3EA9990A" w14:textId="2D9790CB" w:rsidR="00066BB4" w:rsidRPr="008C1121" w:rsidRDefault="00780150" w:rsidP="008C1121">
      <w:pPr>
        <w:numPr>
          <w:ilvl w:val="1"/>
          <w:numId w:val="9"/>
        </w:numPr>
        <w:tabs>
          <w:tab w:val="clear" w:pos="792"/>
          <w:tab w:val="left" w:pos="567"/>
        </w:tabs>
        <w:spacing w:line="360" w:lineRule="auto"/>
        <w:jc w:val="both"/>
        <w:rPr>
          <w:lang w:val="lt-LT"/>
        </w:rPr>
      </w:pPr>
      <w:bookmarkStart w:id="2" w:name="part_ccabc2d02ccb4d50b34b07ff8cb2e261"/>
      <w:bookmarkEnd w:id="2"/>
      <w:r w:rsidRPr="008C1121">
        <w:rPr>
          <w:lang w:val="lt-LT"/>
        </w:rPr>
        <w:t xml:space="preserve"> </w:t>
      </w:r>
      <w:r w:rsidR="004713DB" w:rsidRPr="008C1121">
        <w:rPr>
          <w:lang w:val="lt-LT"/>
        </w:rPr>
        <w:t>duomenis apie sandorį – sandorio atlikimo data, turto, dėl kurio sudaromas sandoris, apibūdinimas (pinigai, nekilnojamasis turtas ir panašiai) ir jo vertė (pinigų suma, valiuta, kuria atliekama</w:t>
      </w:r>
      <w:r w:rsidR="00066BB4" w:rsidRPr="008C1121">
        <w:rPr>
          <w:lang w:val="lt-LT"/>
        </w:rPr>
        <w:t>s atsiskaitymas pagal</w:t>
      </w:r>
      <w:r w:rsidR="004713DB" w:rsidRPr="008C1121">
        <w:rPr>
          <w:lang w:val="lt-LT"/>
        </w:rPr>
        <w:t xml:space="preserve"> </w:t>
      </w:r>
      <w:r w:rsidR="00066BB4" w:rsidRPr="008C1121">
        <w:rPr>
          <w:lang w:val="lt-LT"/>
        </w:rPr>
        <w:t>sandorį</w:t>
      </w:r>
      <w:r w:rsidR="004713DB" w:rsidRPr="008C1121">
        <w:rPr>
          <w:lang w:val="lt-LT"/>
        </w:rPr>
        <w:t>, turto rinkos vertė ir panašiai)</w:t>
      </w:r>
      <w:bookmarkStart w:id="3" w:name="part_fde297a875294b038e13beaef057f3ac"/>
      <w:bookmarkEnd w:id="3"/>
      <w:r w:rsidR="007A7D76">
        <w:rPr>
          <w:lang w:val="lt-LT"/>
        </w:rPr>
        <w:t>, pažymima ar gauta s</w:t>
      </w:r>
      <w:r w:rsidR="007A7D76" w:rsidRPr="007A7D76">
        <w:rPr>
          <w:lang w:val="lt-LT"/>
        </w:rPr>
        <w:t>andorio kopija</w:t>
      </w:r>
      <w:r w:rsidR="007A7D76">
        <w:rPr>
          <w:lang w:val="lt-LT"/>
        </w:rPr>
        <w:t>;</w:t>
      </w:r>
    </w:p>
    <w:p w14:paraId="5D696F4A" w14:textId="16CAC8B6" w:rsidR="00066BB4" w:rsidRPr="008C1121" w:rsidRDefault="00780150" w:rsidP="008C1121">
      <w:pPr>
        <w:numPr>
          <w:ilvl w:val="1"/>
          <w:numId w:val="9"/>
        </w:numPr>
        <w:tabs>
          <w:tab w:val="clear" w:pos="792"/>
          <w:tab w:val="left" w:pos="567"/>
        </w:tabs>
        <w:spacing w:line="360" w:lineRule="auto"/>
        <w:jc w:val="both"/>
        <w:rPr>
          <w:lang w:val="lt-LT"/>
        </w:rPr>
      </w:pPr>
      <w:r w:rsidRPr="008C1121">
        <w:rPr>
          <w:lang w:val="lt-LT"/>
        </w:rPr>
        <w:t xml:space="preserve"> </w:t>
      </w:r>
      <w:r w:rsidR="004713DB" w:rsidRPr="008C1121">
        <w:rPr>
          <w:lang w:val="lt-LT"/>
        </w:rPr>
        <w:t>duomenis apie asmenį –</w:t>
      </w:r>
      <w:r w:rsidR="00066BB4" w:rsidRPr="008C1121">
        <w:rPr>
          <w:lang w:val="lt-LT"/>
        </w:rPr>
        <w:t xml:space="preserve"> </w:t>
      </w:r>
      <w:r w:rsidR="004713DB" w:rsidRPr="008C1121">
        <w:rPr>
          <w:lang w:val="lt-LT"/>
        </w:rPr>
        <w:t>lėšų gavėją (fizinio asmens – vardas ir pavardė, asmens kodas (užsieniečio – gimimo data); juridinio asmens – pavadinimas, teisinė forma, buveinės adresas, kodas, jeigu toks kodas suteiktas)</w:t>
      </w:r>
      <w:bookmarkStart w:id="4" w:name="part_e1f9bdaab43b456abcda57ebf27551a9"/>
      <w:bookmarkEnd w:id="4"/>
      <w:r w:rsidR="008C1121">
        <w:rPr>
          <w:lang w:val="lt-LT"/>
        </w:rPr>
        <w:t>;</w:t>
      </w:r>
    </w:p>
    <w:p w14:paraId="3E9F2F5F" w14:textId="7E340081" w:rsidR="00066BB4" w:rsidRPr="008C1121" w:rsidRDefault="00780150" w:rsidP="008C1121">
      <w:pPr>
        <w:numPr>
          <w:ilvl w:val="1"/>
          <w:numId w:val="9"/>
        </w:numPr>
        <w:tabs>
          <w:tab w:val="clear" w:pos="792"/>
          <w:tab w:val="left" w:pos="567"/>
        </w:tabs>
        <w:spacing w:line="360" w:lineRule="auto"/>
        <w:jc w:val="both"/>
        <w:rPr>
          <w:lang w:val="lt-LT"/>
        </w:rPr>
      </w:pPr>
      <w:r w:rsidRPr="008C1121">
        <w:rPr>
          <w:lang w:val="lt-LT"/>
        </w:rPr>
        <w:t xml:space="preserve"> </w:t>
      </w:r>
      <w:r w:rsidR="00066BB4" w:rsidRPr="008C1121">
        <w:rPr>
          <w:lang w:val="lt-LT"/>
        </w:rPr>
        <w:t xml:space="preserve">jeigu taikoma - </w:t>
      </w:r>
      <w:r w:rsidR="004713DB" w:rsidRPr="008C1121">
        <w:rPr>
          <w:lang w:val="lt-LT"/>
        </w:rPr>
        <w:t>papildomai įrašomi duomenys apie naudos gavėją (-us) (vardas ir pavardė, asmens kodas (užsieniečio – gimimo data), pilietybė)</w:t>
      </w:r>
      <w:r w:rsidR="008C1121">
        <w:rPr>
          <w:lang w:val="lt-LT"/>
        </w:rPr>
        <w:t>;</w:t>
      </w:r>
      <w:r w:rsidR="004713DB" w:rsidRPr="008C1121">
        <w:rPr>
          <w:lang w:val="lt-LT"/>
        </w:rPr>
        <w:t xml:space="preserve"> </w:t>
      </w:r>
    </w:p>
    <w:p w14:paraId="0EC68E48" w14:textId="584BFBAF" w:rsidR="004713DB" w:rsidRPr="00C34103" w:rsidRDefault="00780150" w:rsidP="008C1121">
      <w:pPr>
        <w:numPr>
          <w:ilvl w:val="1"/>
          <w:numId w:val="9"/>
        </w:numPr>
        <w:tabs>
          <w:tab w:val="clear" w:pos="792"/>
          <w:tab w:val="left" w:pos="567"/>
        </w:tabs>
        <w:spacing w:line="360" w:lineRule="auto"/>
        <w:jc w:val="both"/>
        <w:rPr>
          <w:color w:val="000000"/>
          <w:lang w:val="lt-LT"/>
        </w:rPr>
      </w:pPr>
      <w:r w:rsidRPr="008C1121">
        <w:rPr>
          <w:lang w:val="lt-LT"/>
        </w:rPr>
        <w:t xml:space="preserve"> </w:t>
      </w:r>
      <w:r w:rsidR="004713DB" w:rsidRPr="008C1121">
        <w:rPr>
          <w:lang w:val="lt-LT"/>
        </w:rPr>
        <w:t xml:space="preserve">nurodoma, kurį </w:t>
      </w:r>
      <w:r w:rsidR="00066BB4" w:rsidRPr="008C1121">
        <w:rPr>
          <w:lang w:val="lt-LT"/>
        </w:rPr>
        <w:t>Aprašo 7.4. punkte nurodytame teisės akte</w:t>
      </w:r>
      <w:r w:rsidR="004713DB" w:rsidRPr="008C1121">
        <w:rPr>
          <w:lang w:val="lt-LT"/>
        </w:rPr>
        <w:t xml:space="preserve"> patvirtintą kriterijų, pagal kurį atpažįstama, kad kliento sandoris laikom</w:t>
      </w:r>
      <w:r w:rsidR="00066BB4" w:rsidRPr="008C1121">
        <w:rPr>
          <w:lang w:val="lt-LT"/>
        </w:rPr>
        <w:t>as</w:t>
      </w:r>
      <w:r w:rsidR="004713DB" w:rsidRPr="008C1121">
        <w:rPr>
          <w:lang w:val="lt-LT"/>
        </w:rPr>
        <w:t xml:space="preserve"> įtartinu, sandoris atitinka</w:t>
      </w:r>
      <w:r w:rsidR="004713DB" w:rsidRPr="00C34103">
        <w:rPr>
          <w:color w:val="000000"/>
          <w:lang w:val="lt-LT"/>
        </w:rPr>
        <w:t>.</w:t>
      </w:r>
    </w:p>
    <w:p w14:paraId="485AACF8" w14:textId="6F4DA2D0" w:rsidR="00066BB4" w:rsidRPr="008C1121" w:rsidRDefault="00066BB4" w:rsidP="008C1121">
      <w:pPr>
        <w:pStyle w:val="ListParagraph"/>
        <w:numPr>
          <w:ilvl w:val="0"/>
          <w:numId w:val="9"/>
        </w:numPr>
        <w:tabs>
          <w:tab w:val="left" w:pos="426"/>
        </w:tabs>
        <w:spacing w:line="360" w:lineRule="auto"/>
        <w:jc w:val="both"/>
        <w:rPr>
          <w:color w:val="000000"/>
          <w:lang w:val="lt-LT"/>
        </w:rPr>
      </w:pPr>
      <w:r w:rsidRPr="008C1121">
        <w:rPr>
          <w:color w:val="000000"/>
          <w:lang w:val="lt-LT"/>
        </w:rPr>
        <w:t>Apie registruotą įtartiną sandorį</w:t>
      </w:r>
      <w:r w:rsidR="009C42B2" w:rsidRPr="008C1121">
        <w:rPr>
          <w:color w:val="000000"/>
          <w:lang w:val="lt-LT"/>
        </w:rPr>
        <w:t xml:space="preserve"> už </w:t>
      </w:r>
      <w:r w:rsidR="008B3C58" w:rsidRPr="008C1121">
        <w:rPr>
          <w:color w:val="000000"/>
          <w:lang w:val="lt-LT"/>
        </w:rPr>
        <w:t>Ž</w:t>
      </w:r>
      <w:r w:rsidR="009C42B2" w:rsidRPr="008C1121">
        <w:rPr>
          <w:color w:val="000000"/>
          <w:lang w:val="lt-LT"/>
        </w:rPr>
        <w:t>urnalo tvarkymą atsakingas asmuo</w:t>
      </w:r>
      <w:r w:rsidRPr="008C1121">
        <w:rPr>
          <w:color w:val="000000"/>
          <w:lang w:val="lt-LT"/>
        </w:rPr>
        <w:t xml:space="preserve"> šiame </w:t>
      </w:r>
      <w:r w:rsidR="00BA02A8">
        <w:rPr>
          <w:color w:val="000000"/>
          <w:lang w:val="lt-LT"/>
        </w:rPr>
        <w:t>A</w:t>
      </w:r>
      <w:r w:rsidRPr="008C1121">
        <w:rPr>
          <w:color w:val="000000"/>
          <w:lang w:val="lt-LT"/>
        </w:rPr>
        <w:t>praše nustatyta tvarka informuoja Finansinių nusikaltimų tyrimo tarnybą</w:t>
      </w:r>
      <w:r w:rsidR="0075029D" w:rsidRPr="008C1121">
        <w:rPr>
          <w:color w:val="000000"/>
          <w:lang w:val="lt-LT"/>
        </w:rPr>
        <w:t>.</w:t>
      </w:r>
    </w:p>
    <w:p w14:paraId="3E722648" w14:textId="676FAF73" w:rsidR="00C34103" w:rsidRPr="00C34103" w:rsidRDefault="008B3C58" w:rsidP="008C1121">
      <w:pPr>
        <w:pStyle w:val="ListParagraph"/>
        <w:numPr>
          <w:ilvl w:val="0"/>
          <w:numId w:val="9"/>
        </w:numPr>
        <w:tabs>
          <w:tab w:val="left" w:pos="426"/>
        </w:tabs>
        <w:spacing w:line="360" w:lineRule="auto"/>
        <w:jc w:val="both"/>
        <w:rPr>
          <w:color w:val="000000"/>
          <w:lang w:val="lt-LT"/>
        </w:rPr>
      </w:pPr>
      <w:r>
        <w:rPr>
          <w:lang w:val="lt-LT"/>
        </w:rPr>
        <w:t>N</w:t>
      </w:r>
      <w:r w:rsidR="00780150">
        <w:rPr>
          <w:lang w:val="lt-LT"/>
        </w:rPr>
        <w:t>ariai, savo balsų dauguma gali kreiptis į visus Advokatų taybos narius tiesiogiai ar per Advokatūros sekretorių dėl šio Aprašo 9 – 10 punktuose nustatytų duomenų vertinimo.</w:t>
      </w:r>
    </w:p>
    <w:p w14:paraId="65382294" w14:textId="41E0D0B6" w:rsidR="00CC4E6C" w:rsidRPr="00780150" w:rsidRDefault="00066BB4" w:rsidP="008C1121">
      <w:pPr>
        <w:numPr>
          <w:ilvl w:val="0"/>
          <w:numId w:val="9"/>
        </w:numPr>
        <w:tabs>
          <w:tab w:val="left" w:pos="426"/>
        </w:tabs>
        <w:spacing w:line="360" w:lineRule="auto"/>
        <w:jc w:val="both"/>
        <w:rPr>
          <w:lang w:val="lt-LT"/>
        </w:rPr>
      </w:pPr>
      <w:bookmarkStart w:id="5" w:name="part_f6d6824426a94a0690321617c589a4bd"/>
      <w:bookmarkEnd w:id="5"/>
      <w:r>
        <w:rPr>
          <w:lang w:val="lt-LT"/>
        </w:rPr>
        <w:t xml:space="preserve">Už </w:t>
      </w:r>
      <w:r w:rsidR="008B3C58">
        <w:rPr>
          <w:lang w:val="lt-LT"/>
        </w:rPr>
        <w:t>Ž</w:t>
      </w:r>
      <w:r>
        <w:rPr>
          <w:lang w:val="lt-LT"/>
        </w:rPr>
        <w:t xml:space="preserve">urnalo tvarkymą atsakingas asmuo </w:t>
      </w:r>
      <w:r w:rsidR="0075029D" w:rsidRPr="003E4978">
        <w:rPr>
          <w:color w:val="000000"/>
          <w:lang w:val="lt-LT"/>
        </w:rPr>
        <w:t xml:space="preserve">duomenis į </w:t>
      </w:r>
      <w:r w:rsidR="008B3C58">
        <w:rPr>
          <w:color w:val="000000"/>
          <w:lang w:val="lt-LT"/>
        </w:rPr>
        <w:t>Ž</w:t>
      </w:r>
      <w:r w:rsidR="0075029D" w:rsidRPr="003E4978">
        <w:rPr>
          <w:color w:val="000000"/>
          <w:lang w:val="lt-LT"/>
        </w:rPr>
        <w:t>urnalą įrašo chronologine tvarka, remdamasi</w:t>
      </w:r>
      <w:r w:rsidR="00D70977" w:rsidRPr="003E4978">
        <w:rPr>
          <w:color w:val="000000"/>
          <w:lang w:val="lt-LT"/>
        </w:rPr>
        <w:t>s</w:t>
      </w:r>
      <w:r w:rsidR="0075029D" w:rsidRPr="003E4978">
        <w:rPr>
          <w:color w:val="000000"/>
          <w:lang w:val="lt-LT"/>
        </w:rPr>
        <w:t xml:space="preserve"> piniginę operaciją ar sandorį patvirtinančiais dokumentais ar kitais juridinę galią turinčiais dokumentais, susijusiais su sandorių sudarymu, ne vėliau kaip per vieną darbo dieną nuo jų gavimo iš </w:t>
      </w:r>
      <w:r w:rsidR="00CC4E6C" w:rsidRPr="003E4978">
        <w:rPr>
          <w:color w:val="000000"/>
          <w:lang w:val="lt-LT"/>
        </w:rPr>
        <w:t>Advokatų.</w:t>
      </w:r>
    </w:p>
    <w:p w14:paraId="3581F99D" w14:textId="68B3B8DF" w:rsidR="009705CA" w:rsidRDefault="009705CA" w:rsidP="00CC4E6C">
      <w:pPr>
        <w:tabs>
          <w:tab w:val="left" w:pos="426"/>
        </w:tabs>
        <w:spacing w:line="360" w:lineRule="auto"/>
        <w:jc w:val="both"/>
        <w:rPr>
          <w:lang w:val="lt-LT"/>
        </w:rPr>
      </w:pPr>
    </w:p>
    <w:p w14:paraId="4C28F2B9" w14:textId="41B8CB22" w:rsidR="0075029D" w:rsidRDefault="00CC4E6C" w:rsidP="00CC4E6C">
      <w:pPr>
        <w:tabs>
          <w:tab w:val="left" w:pos="426"/>
        </w:tabs>
        <w:spacing w:line="360" w:lineRule="auto"/>
        <w:jc w:val="center"/>
        <w:rPr>
          <w:b/>
          <w:caps/>
          <w:lang w:val="lt-LT"/>
        </w:rPr>
      </w:pPr>
      <w:r>
        <w:rPr>
          <w:b/>
          <w:caps/>
          <w:lang w:val="lt-LT"/>
        </w:rPr>
        <w:t>III. informacijos pateikimo finansinių nusikaltimų tyrimo tarnybai TVARKA</w:t>
      </w:r>
    </w:p>
    <w:p w14:paraId="6955A37A" w14:textId="77777777" w:rsidR="00CC4E6C" w:rsidRDefault="00CC4E6C" w:rsidP="00CC4E6C">
      <w:pPr>
        <w:tabs>
          <w:tab w:val="left" w:pos="426"/>
        </w:tabs>
        <w:spacing w:line="360" w:lineRule="auto"/>
        <w:jc w:val="center"/>
        <w:rPr>
          <w:lang w:val="lt-LT"/>
        </w:rPr>
      </w:pPr>
    </w:p>
    <w:p w14:paraId="1DD01550" w14:textId="33D4E3BC" w:rsidR="00A30208" w:rsidRDefault="0075029D" w:rsidP="008C1121">
      <w:pPr>
        <w:numPr>
          <w:ilvl w:val="0"/>
          <w:numId w:val="9"/>
        </w:numPr>
        <w:tabs>
          <w:tab w:val="left" w:pos="426"/>
        </w:tabs>
        <w:spacing w:line="360" w:lineRule="auto"/>
        <w:jc w:val="both"/>
        <w:rPr>
          <w:lang w:val="lt-LT"/>
        </w:rPr>
      </w:pPr>
      <w:r>
        <w:rPr>
          <w:lang w:val="lt-LT"/>
        </w:rPr>
        <w:t>Už Žurnalo tvarkymą atsakingas</w:t>
      </w:r>
      <w:r w:rsidR="00E80F96" w:rsidRPr="0075029D">
        <w:rPr>
          <w:lang w:val="lt-LT"/>
        </w:rPr>
        <w:t xml:space="preserve"> asmuo</w:t>
      </w:r>
      <w:r w:rsidR="00CC4E6C">
        <w:rPr>
          <w:lang w:val="lt-LT"/>
        </w:rPr>
        <w:t>, užregistravęs įtartiną sandorį Žurnale,</w:t>
      </w:r>
      <w:r w:rsidR="00E80F96" w:rsidRPr="0075029D">
        <w:rPr>
          <w:lang w:val="lt-LT"/>
        </w:rPr>
        <w:t xml:space="preserve"> </w:t>
      </w:r>
      <w:r w:rsidR="00037CC7" w:rsidRPr="0075029D">
        <w:rPr>
          <w:lang w:val="lt-LT"/>
        </w:rPr>
        <w:t xml:space="preserve">ne vėliau, kaip per </w:t>
      </w:r>
      <w:r w:rsidR="00CC4E6C">
        <w:rPr>
          <w:lang w:val="lt-LT"/>
        </w:rPr>
        <w:t>3</w:t>
      </w:r>
      <w:r w:rsidR="00037CC7" w:rsidRPr="0075029D">
        <w:rPr>
          <w:lang w:val="lt-LT"/>
        </w:rPr>
        <w:t xml:space="preserve"> darbo valandas nuo </w:t>
      </w:r>
      <w:r>
        <w:rPr>
          <w:lang w:val="lt-LT"/>
        </w:rPr>
        <w:t>sandorio užregistravimo Žurnale</w:t>
      </w:r>
      <w:r w:rsidR="00037CC7" w:rsidRPr="0075029D">
        <w:rPr>
          <w:lang w:val="lt-LT"/>
        </w:rPr>
        <w:t xml:space="preserve">, </w:t>
      </w:r>
      <w:r>
        <w:rPr>
          <w:lang w:val="lt-LT"/>
        </w:rPr>
        <w:t xml:space="preserve">jame užregistruotą </w:t>
      </w:r>
      <w:r w:rsidR="00037CC7" w:rsidRPr="0075029D">
        <w:rPr>
          <w:lang w:val="lt-LT"/>
        </w:rPr>
        <w:t>informaciją</w:t>
      </w:r>
      <w:r>
        <w:rPr>
          <w:lang w:val="lt-LT"/>
        </w:rPr>
        <w:t xml:space="preserve"> apie </w:t>
      </w:r>
      <w:r>
        <w:rPr>
          <w:lang w:val="lt-LT"/>
        </w:rPr>
        <w:lastRenderedPageBreak/>
        <w:t>įtartiną sandorį ir sandorį patvirtinančio dokumento kopiją (jeigu tokia gauta iš pranešusio Advokato)</w:t>
      </w:r>
      <w:r w:rsidR="00037CC7" w:rsidRPr="0075029D">
        <w:rPr>
          <w:lang w:val="lt-LT"/>
        </w:rPr>
        <w:t xml:space="preserve"> perduoda Finansinių nusikaltimų tyrimo tarnybai</w:t>
      </w:r>
      <w:r w:rsidR="00A30208">
        <w:rPr>
          <w:lang w:val="lt-LT"/>
        </w:rPr>
        <w:t>.</w:t>
      </w:r>
      <w:r w:rsidR="00CC4E6C">
        <w:rPr>
          <w:lang w:val="lt-LT"/>
        </w:rPr>
        <w:t xml:space="preserve"> </w:t>
      </w:r>
    </w:p>
    <w:p w14:paraId="66B6FB83" w14:textId="13DCA96B" w:rsidR="00037CC7" w:rsidRDefault="00A30208" w:rsidP="008C1121">
      <w:pPr>
        <w:numPr>
          <w:ilvl w:val="0"/>
          <w:numId w:val="9"/>
        </w:numPr>
        <w:tabs>
          <w:tab w:val="left" w:pos="426"/>
        </w:tabs>
        <w:spacing w:line="360" w:lineRule="auto"/>
        <w:jc w:val="both"/>
        <w:rPr>
          <w:lang w:val="lt-LT"/>
        </w:rPr>
      </w:pPr>
      <w:r>
        <w:rPr>
          <w:lang w:val="lt-LT"/>
        </w:rPr>
        <w:t>Žurnale užregistruota i</w:t>
      </w:r>
      <w:r w:rsidRPr="00A30208">
        <w:rPr>
          <w:lang w:val="lt-LT"/>
        </w:rPr>
        <w:t>nformacija apie sandorį</w:t>
      </w:r>
      <w:r>
        <w:rPr>
          <w:lang w:val="lt-LT"/>
        </w:rPr>
        <w:t xml:space="preserve"> ir sandorį patvirtinančio dokumento kopija (</w:t>
      </w:r>
      <w:r w:rsidR="00780150">
        <w:rPr>
          <w:lang w:val="lt-LT"/>
        </w:rPr>
        <w:t>j</w:t>
      </w:r>
      <w:r>
        <w:rPr>
          <w:lang w:val="lt-LT"/>
        </w:rPr>
        <w:t xml:space="preserve">eigu tokia gauta iš pranešusio Advokato) </w:t>
      </w:r>
      <w:r w:rsidRPr="0075029D">
        <w:rPr>
          <w:lang w:val="lt-LT"/>
        </w:rPr>
        <w:t>Finansinių nusikaltimų tyrimo tarnybai</w:t>
      </w:r>
      <w:r>
        <w:rPr>
          <w:lang w:val="lt-LT"/>
        </w:rPr>
        <w:t xml:space="preserve"> teikiama </w:t>
      </w:r>
      <w:r w:rsidR="00CC4E6C" w:rsidRPr="00A30208">
        <w:rPr>
          <w:lang w:val="lt-LT"/>
        </w:rPr>
        <w:t xml:space="preserve">tiesiogiai arba </w:t>
      </w:r>
      <w:r w:rsidRPr="00A30208">
        <w:rPr>
          <w:lang w:val="lt-LT"/>
        </w:rPr>
        <w:t>šios tarnybos paskirtam asmeniui arba jei toks asmuo nepaskirtas – tarnybos interneto svetainėje viešinamu adresu arba elektroniniu paštu</w:t>
      </w:r>
      <w:r w:rsidR="00780150">
        <w:rPr>
          <w:lang w:val="lt-LT"/>
        </w:rPr>
        <w:t>.</w:t>
      </w:r>
    </w:p>
    <w:p w14:paraId="29434A34" w14:textId="4EBB5DEC" w:rsidR="00A30208" w:rsidRDefault="00901924" w:rsidP="008C1121">
      <w:pPr>
        <w:numPr>
          <w:ilvl w:val="0"/>
          <w:numId w:val="9"/>
        </w:numPr>
        <w:tabs>
          <w:tab w:val="left" w:pos="426"/>
        </w:tabs>
        <w:spacing w:line="360" w:lineRule="auto"/>
        <w:jc w:val="both"/>
        <w:rPr>
          <w:lang w:val="lt-LT"/>
        </w:rPr>
      </w:pPr>
      <w:r>
        <w:rPr>
          <w:lang w:val="lt-LT"/>
        </w:rPr>
        <w:t xml:space="preserve">Vadovaujantis PPTFPĮ 20 straipsniu, už Žurnalo tvarkymą atsakingas asmuo, iš Advokato gavęs informaciją </w:t>
      </w:r>
      <w:r w:rsidRPr="00901924">
        <w:rPr>
          <w:lang w:val="lt-LT"/>
        </w:rPr>
        <w:t>apie</w:t>
      </w:r>
      <w:r>
        <w:rPr>
          <w:lang w:val="lt-LT"/>
        </w:rPr>
        <w:t xml:space="preserve"> kliento</w:t>
      </w:r>
      <w:r w:rsidRPr="00901924">
        <w:rPr>
          <w:lang w:val="lt-LT"/>
        </w:rPr>
        <w:t xml:space="preserve"> vienkartinį atsiskaitymą su </w:t>
      </w:r>
      <w:r>
        <w:rPr>
          <w:lang w:val="lt-LT"/>
        </w:rPr>
        <w:t>Advokatu</w:t>
      </w:r>
      <w:r w:rsidRPr="00901924">
        <w:rPr>
          <w:lang w:val="lt-LT"/>
        </w:rPr>
        <w:t xml:space="preserve"> grynaisiais pinigais, jeigu gaunamų grynųjų pinigų suma lygi arba viršija 15 000 eurų ar ją atitinkančią sumą užsienio valiuta</w:t>
      </w:r>
      <w:r>
        <w:rPr>
          <w:lang w:val="lt-LT"/>
        </w:rPr>
        <w:t xml:space="preserve">, šiuos duomenis ir </w:t>
      </w:r>
      <w:r w:rsidRPr="00901924">
        <w:rPr>
          <w:lang w:val="lt-LT"/>
        </w:rPr>
        <w:t>kliento tapa</w:t>
      </w:r>
      <w:r>
        <w:rPr>
          <w:lang w:val="lt-LT"/>
        </w:rPr>
        <w:t xml:space="preserve">tybę patvirtinančius duomenis </w:t>
      </w:r>
      <w:r w:rsidRPr="00901924">
        <w:rPr>
          <w:lang w:val="lt-LT"/>
        </w:rPr>
        <w:t xml:space="preserve">ne vėliau kaip per 2 darbo dienas nuo </w:t>
      </w:r>
      <w:r>
        <w:rPr>
          <w:lang w:val="lt-LT"/>
        </w:rPr>
        <w:t>tokios</w:t>
      </w:r>
      <w:r w:rsidRPr="00901924">
        <w:rPr>
          <w:lang w:val="lt-LT"/>
        </w:rPr>
        <w:t xml:space="preserve"> informacijos gavimo perduoda ją Finansinių nusikaltimų tyrimo tarnybai</w:t>
      </w:r>
      <w:r>
        <w:rPr>
          <w:lang w:val="lt-LT"/>
        </w:rPr>
        <w:t xml:space="preserve"> Aprašo 14 punkte nustatyta tvarka</w:t>
      </w:r>
      <w:r w:rsidRPr="00901924">
        <w:rPr>
          <w:lang w:val="lt-LT"/>
        </w:rPr>
        <w:t>.</w:t>
      </w:r>
      <w:r w:rsidR="00780150">
        <w:rPr>
          <w:lang w:val="lt-LT"/>
        </w:rPr>
        <w:t xml:space="preserve"> Kilus abejonių dėl Advokato pateiktos informacijos atitikties PPTFPĮ 20 straipsnio nuostatoms, už Žurnalo tvarkymą atsakingas asmuo kreipiasi į Narius dėl Advokato pateiktų duomenų vertinimo.</w:t>
      </w:r>
    </w:p>
    <w:p w14:paraId="3E3A0510" w14:textId="16ADF56D" w:rsidR="006E252D" w:rsidRPr="002F1A6B" w:rsidRDefault="006E252D" w:rsidP="008C1121">
      <w:pPr>
        <w:numPr>
          <w:ilvl w:val="0"/>
          <w:numId w:val="9"/>
        </w:numPr>
        <w:tabs>
          <w:tab w:val="left" w:pos="426"/>
        </w:tabs>
        <w:spacing w:line="360" w:lineRule="auto"/>
        <w:jc w:val="both"/>
        <w:rPr>
          <w:lang w:val="lt-LT"/>
        </w:rPr>
      </w:pPr>
      <w:r>
        <w:rPr>
          <w:lang w:val="lt-LT"/>
        </w:rPr>
        <w:t>Lietuvos advokatūra</w:t>
      </w:r>
      <w:r w:rsidR="00AD2E8D">
        <w:rPr>
          <w:lang w:val="lt-LT"/>
        </w:rPr>
        <w:t xml:space="preserve"> </w:t>
      </w:r>
      <w:r w:rsidR="002F1A6B" w:rsidRPr="002F1A6B">
        <w:rPr>
          <w:lang w:val="lt-LT"/>
        </w:rPr>
        <w:t xml:space="preserve">raštu </w:t>
      </w:r>
      <w:r w:rsidR="00AD2E8D">
        <w:rPr>
          <w:lang w:val="lt-LT"/>
        </w:rPr>
        <w:t xml:space="preserve">informuoja </w:t>
      </w:r>
      <w:r w:rsidR="00AD2E8D" w:rsidRPr="00FC35B3">
        <w:rPr>
          <w:lang w:val="lt-LT"/>
        </w:rPr>
        <w:t>Finansinių nusikaltimų tyrimo tarnyb</w:t>
      </w:r>
      <w:r w:rsidR="00AD2E8D">
        <w:rPr>
          <w:lang w:val="lt-LT"/>
        </w:rPr>
        <w:t xml:space="preserve">ą apie </w:t>
      </w:r>
      <w:r w:rsidR="002F1A6B">
        <w:rPr>
          <w:lang w:val="lt-LT"/>
        </w:rPr>
        <w:t xml:space="preserve">paskirtus </w:t>
      </w:r>
      <w:r w:rsidR="00AD2E8D">
        <w:rPr>
          <w:lang w:val="lt-LT"/>
        </w:rPr>
        <w:t xml:space="preserve">Narius ir </w:t>
      </w:r>
      <w:r w:rsidR="001F211F">
        <w:rPr>
          <w:lang w:val="lt-LT"/>
        </w:rPr>
        <w:t>už Žurnalo tvarkymą atsaking</w:t>
      </w:r>
      <w:r w:rsidR="00F51C4D">
        <w:rPr>
          <w:lang w:val="lt-LT"/>
        </w:rPr>
        <w:t>ą</w:t>
      </w:r>
      <w:r w:rsidR="001F211F" w:rsidRPr="0075029D">
        <w:rPr>
          <w:lang w:val="lt-LT"/>
        </w:rPr>
        <w:t xml:space="preserve"> asm</w:t>
      </w:r>
      <w:r w:rsidR="002F1A6B">
        <w:rPr>
          <w:lang w:val="lt-LT"/>
        </w:rPr>
        <w:t xml:space="preserve">enį </w:t>
      </w:r>
      <w:r w:rsidRPr="008C1121">
        <w:rPr>
          <w:lang w:val="lt-LT"/>
        </w:rPr>
        <w:t>ne vėliau kaip per 7 darbo dienas nuo jų paskyrimo ar pakeitimo</w:t>
      </w:r>
      <w:r w:rsidRPr="002F1A6B">
        <w:rPr>
          <w:lang w:val="lt-LT"/>
        </w:rPr>
        <w:t>.</w:t>
      </w:r>
    </w:p>
    <w:p w14:paraId="0C17C0E8" w14:textId="77777777" w:rsidR="006E252D" w:rsidRPr="005B364C" w:rsidRDefault="006E252D" w:rsidP="005B364C">
      <w:pPr>
        <w:tabs>
          <w:tab w:val="left" w:pos="426"/>
        </w:tabs>
        <w:spacing w:line="360" w:lineRule="auto"/>
        <w:jc w:val="center"/>
        <w:rPr>
          <w:b/>
          <w:caps/>
          <w:lang w:val="lt-LT"/>
        </w:rPr>
      </w:pPr>
    </w:p>
    <w:p w14:paraId="392FDF51" w14:textId="529B2606" w:rsidR="007D3F83" w:rsidRPr="005B364C" w:rsidRDefault="006E252D" w:rsidP="005B364C">
      <w:pPr>
        <w:tabs>
          <w:tab w:val="left" w:pos="426"/>
        </w:tabs>
        <w:spacing w:line="360" w:lineRule="auto"/>
        <w:jc w:val="center"/>
        <w:rPr>
          <w:b/>
          <w:caps/>
          <w:lang w:val="lt-LT"/>
        </w:rPr>
      </w:pPr>
      <w:r>
        <w:rPr>
          <w:b/>
          <w:caps/>
          <w:lang w:val="lt-LT"/>
        </w:rPr>
        <w:t>IV. lietuvos advokatūros</w:t>
      </w:r>
      <w:r w:rsidR="007D3F83" w:rsidRPr="005B364C">
        <w:rPr>
          <w:b/>
          <w:caps/>
          <w:lang w:val="lt-LT"/>
        </w:rPr>
        <w:t xml:space="preserve"> ĮGALIOJIMAI VYKDANT ADVOKATŲ PRIEŽIŪRĄ, SUSIJUSIĄ SU PINIGŲ PLOVIMO IR (AR) TERORISTŲ FINANSAVIMO PREVENCIJOS PRIEMONIŲ ĮGYVENDINIMU</w:t>
      </w:r>
      <w:r w:rsidR="005B364C" w:rsidRPr="005B364C">
        <w:rPr>
          <w:b/>
          <w:caps/>
          <w:lang w:val="lt-LT"/>
        </w:rPr>
        <w:t xml:space="preserve"> IR PRIEŽIŪROS ATLIKIMO TVARKA</w:t>
      </w:r>
    </w:p>
    <w:p w14:paraId="7C9709C7" w14:textId="77777777" w:rsidR="007D3F83" w:rsidRPr="00447557" w:rsidRDefault="007D3F83" w:rsidP="007D3F83">
      <w:pPr>
        <w:pStyle w:val="ListParagraph"/>
        <w:ind w:left="567"/>
        <w:jc w:val="center"/>
        <w:rPr>
          <w:b/>
          <w:lang w:val="lt-LT"/>
        </w:rPr>
      </w:pPr>
    </w:p>
    <w:p w14:paraId="1CC4B496" w14:textId="6C2315C4" w:rsidR="004A1B01" w:rsidRDefault="007D3F83" w:rsidP="008C1121">
      <w:pPr>
        <w:numPr>
          <w:ilvl w:val="0"/>
          <w:numId w:val="9"/>
        </w:numPr>
        <w:tabs>
          <w:tab w:val="left" w:pos="426"/>
        </w:tabs>
        <w:spacing w:line="360" w:lineRule="auto"/>
        <w:jc w:val="both"/>
        <w:rPr>
          <w:lang w:val="lt-LT"/>
        </w:rPr>
      </w:pPr>
      <w:bookmarkStart w:id="6" w:name="_Hlk516047215"/>
      <w:r w:rsidRPr="004741C6">
        <w:rPr>
          <w:lang w:val="lt-LT"/>
        </w:rPr>
        <w:t>Pinigų plovimo ir (ar) teroristų finansavimo pr</w:t>
      </w:r>
      <w:r w:rsidR="00183E74">
        <w:rPr>
          <w:lang w:val="lt-LT"/>
        </w:rPr>
        <w:t>evencijos priemonių įgyvendinimo priežiūrą</w:t>
      </w:r>
      <w:r w:rsidRPr="004741C6">
        <w:rPr>
          <w:lang w:val="lt-LT"/>
        </w:rPr>
        <w:t xml:space="preserve"> Lietuvos advokatūroje </w:t>
      </w:r>
      <w:r w:rsidR="00AF7ADF">
        <w:rPr>
          <w:lang w:val="lt-LT"/>
        </w:rPr>
        <w:t>atlieka</w:t>
      </w:r>
      <w:r w:rsidRPr="004741C6">
        <w:rPr>
          <w:lang w:val="lt-LT"/>
        </w:rPr>
        <w:t xml:space="preserve"> </w:t>
      </w:r>
      <w:r w:rsidR="00183E74" w:rsidRPr="005B364C">
        <w:rPr>
          <w:lang w:val="lt-LT"/>
        </w:rPr>
        <w:t>Advokatų taryba</w:t>
      </w:r>
      <w:r w:rsidRPr="004741C6">
        <w:rPr>
          <w:lang w:val="lt-LT"/>
        </w:rPr>
        <w:t>.</w:t>
      </w:r>
      <w:bookmarkEnd w:id="6"/>
    </w:p>
    <w:p w14:paraId="5F407E74" w14:textId="0F6FE248" w:rsidR="007D3F83" w:rsidRDefault="007D3F83" w:rsidP="008C1121">
      <w:pPr>
        <w:numPr>
          <w:ilvl w:val="0"/>
          <w:numId w:val="9"/>
        </w:numPr>
        <w:tabs>
          <w:tab w:val="left" w:pos="426"/>
        </w:tabs>
        <w:spacing w:line="360" w:lineRule="auto"/>
        <w:jc w:val="both"/>
        <w:rPr>
          <w:lang w:val="lt-LT"/>
        </w:rPr>
      </w:pPr>
      <w:r>
        <w:rPr>
          <w:lang w:val="lt-LT"/>
        </w:rPr>
        <w:t>Lietuvos advokatūra teik</w:t>
      </w:r>
      <w:r w:rsidR="00C33C12">
        <w:rPr>
          <w:lang w:val="lt-LT"/>
        </w:rPr>
        <w:t xml:space="preserve">ia konsultacijas Advokatams prevencijos priemonių </w:t>
      </w:r>
      <w:r>
        <w:rPr>
          <w:lang w:val="lt-LT"/>
        </w:rPr>
        <w:t>įgyvendinimo klausimais.</w:t>
      </w:r>
    </w:p>
    <w:p w14:paraId="5B4823F7" w14:textId="43400860" w:rsidR="007D3F83" w:rsidRDefault="007D3F83" w:rsidP="008C1121">
      <w:pPr>
        <w:numPr>
          <w:ilvl w:val="0"/>
          <w:numId w:val="9"/>
        </w:numPr>
        <w:tabs>
          <w:tab w:val="left" w:pos="426"/>
        </w:tabs>
        <w:spacing w:line="360" w:lineRule="auto"/>
        <w:jc w:val="both"/>
        <w:rPr>
          <w:lang w:val="lt-LT"/>
        </w:rPr>
      </w:pPr>
      <w:r>
        <w:rPr>
          <w:lang w:val="lt-LT"/>
        </w:rPr>
        <w:t>Vykdydama p</w:t>
      </w:r>
      <w:r w:rsidRPr="00797724">
        <w:rPr>
          <w:lang w:val="lt-LT"/>
        </w:rPr>
        <w:t>inigų plovimo ir (ar) teroristų finansavimo prevencijos priemonių įgyvendinimo priežiūrą</w:t>
      </w:r>
      <w:r>
        <w:rPr>
          <w:lang w:val="lt-LT"/>
        </w:rPr>
        <w:t xml:space="preserve">, </w:t>
      </w:r>
      <w:r w:rsidR="005123EE">
        <w:rPr>
          <w:lang w:val="lt-LT"/>
        </w:rPr>
        <w:t>Advokatų taryba</w:t>
      </w:r>
      <w:r>
        <w:rPr>
          <w:lang w:val="lt-LT"/>
        </w:rPr>
        <w:t xml:space="preserve"> turi teisę pradėti Advokato veiklos patikrinimą:</w:t>
      </w:r>
    </w:p>
    <w:p w14:paraId="7998A546" w14:textId="3E002B8B" w:rsidR="007D3F83" w:rsidRPr="005B364C" w:rsidRDefault="005123EE" w:rsidP="008C1121">
      <w:pPr>
        <w:pStyle w:val="ListParagraph"/>
        <w:numPr>
          <w:ilvl w:val="1"/>
          <w:numId w:val="13"/>
        </w:numPr>
        <w:tabs>
          <w:tab w:val="left" w:pos="567"/>
        </w:tabs>
        <w:spacing w:line="360" w:lineRule="auto"/>
        <w:ind w:left="0" w:firstLine="0"/>
        <w:jc w:val="both"/>
        <w:rPr>
          <w:lang w:val="lt-LT"/>
        </w:rPr>
      </w:pPr>
      <w:r>
        <w:rPr>
          <w:lang w:val="lt-LT"/>
        </w:rPr>
        <w:t xml:space="preserve"> </w:t>
      </w:r>
      <w:r w:rsidR="007D3F83" w:rsidRPr="005B364C">
        <w:rPr>
          <w:lang w:val="lt-LT"/>
        </w:rPr>
        <w:t xml:space="preserve">pagal </w:t>
      </w:r>
      <w:r>
        <w:rPr>
          <w:lang w:val="lt-LT"/>
        </w:rPr>
        <w:t>Advokatų tarybos</w:t>
      </w:r>
      <w:r w:rsidR="007D3F83" w:rsidRPr="005B364C">
        <w:rPr>
          <w:lang w:val="lt-LT"/>
        </w:rPr>
        <w:t xml:space="preserve"> patvirtintą patikrinimo planą (priežiūros planą)</w:t>
      </w:r>
      <w:r w:rsidR="008C1121">
        <w:rPr>
          <w:lang w:val="lt-LT"/>
        </w:rPr>
        <w:t>;</w:t>
      </w:r>
      <w:r w:rsidR="007D3F83" w:rsidRPr="005B364C">
        <w:rPr>
          <w:lang w:val="lt-LT"/>
        </w:rPr>
        <w:t xml:space="preserve"> </w:t>
      </w:r>
    </w:p>
    <w:p w14:paraId="700979DE" w14:textId="391AEFE7" w:rsidR="007D3F83" w:rsidRDefault="005123EE" w:rsidP="008C1121">
      <w:pPr>
        <w:pStyle w:val="ListParagraph"/>
        <w:numPr>
          <w:ilvl w:val="1"/>
          <w:numId w:val="13"/>
        </w:numPr>
        <w:tabs>
          <w:tab w:val="left" w:pos="567"/>
        </w:tabs>
        <w:spacing w:line="360" w:lineRule="auto"/>
        <w:ind w:left="0" w:firstLine="0"/>
        <w:jc w:val="both"/>
        <w:rPr>
          <w:lang w:val="lt-LT"/>
        </w:rPr>
      </w:pPr>
      <w:r>
        <w:rPr>
          <w:lang w:val="lt-LT"/>
        </w:rPr>
        <w:t xml:space="preserve"> </w:t>
      </w:r>
      <w:r w:rsidR="007D3F83">
        <w:rPr>
          <w:lang w:val="lt-LT"/>
        </w:rPr>
        <w:t xml:space="preserve">gavus pranešimą ar kitokių duomenų, kuriuose užfiksuoti galimi </w:t>
      </w:r>
      <w:r w:rsidR="00B92D9D">
        <w:rPr>
          <w:lang w:val="lt-LT"/>
        </w:rPr>
        <w:t xml:space="preserve">Advokato padaryti </w:t>
      </w:r>
      <w:r w:rsidR="00C33C12">
        <w:rPr>
          <w:lang w:val="lt-LT"/>
        </w:rPr>
        <w:t>PPTFPĮ</w:t>
      </w:r>
      <w:r w:rsidR="007D3F83">
        <w:rPr>
          <w:lang w:val="lt-LT"/>
        </w:rPr>
        <w:t xml:space="preserve"> nuostatų pažeidimai.</w:t>
      </w:r>
    </w:p>
    <w:p w14:paraId="36953B33" w14:textId="484700CC" w:rsidR="007D3F83" w:rsidRDefault="007D3F83" w:rsidP="008C1121">
      <w:pPr>
        <w:numPr>
          <w:ilvl w:val="0"/>
          <w:numId w:val="13"/>
        </w:numPr>
        <w:tabs>
          <w:tab w:val="left" w:pos="426"/>
        </w:tabs>
        <w:spacing w:line="360" w:lineRule="auto"/>
        <w:ind w:left="0" w:firstLine="0"/>
        <w:jc w:val="both"/>
        <w:rPr>
          <w:lang w:val="lt-LT"/>
        </w:rPr>
      </w:pPr>
      <w:r>
        <w:rPr>
          <w:lang w:val="lt-LT"/>
        </w:rPr>
        <w:t xml:space="preserve">Atliekant patikrinimą, be teisių numatytų Lietuvos Respublikos advokatūros įstatyme, Lietuvos advokatūros </w:t>
      </w:r>
      <w:r w:rsidR="00C33C12">
        <w:rPr>
          <w:lang w:val="lt-LT"/>
        </w:rPr>
        <w:t>įstatuose</w:t>
      </w:r>
      <w:r>
        <w:rPr>
          <w:lang w:val="lt-LT"/>
        </w:rPr>
        <w:t>, kituose teisės aktuose, reglamentuojančiuose Lietuvos advokatūros veiklą, Lietuvos advokatūra turi teisę:</w:t>
      </w:r>
    </w:p>
    <w:p w14:paraId="160CEF9E" w14:textId="0F54527C" w:rsidR="007D3F83" w:rsidRDefault="008C1121" w:rsidP="008C1121">
      <w:pPr>
        <w:pStyle w:val="ListParagraph"/>
        <w:numPr>
          <w:ilvl w:val="1"/>
          <w:numId w:val="13"/>
        </w:numPr>
        <w:tabs>
          <w:tab w:val="left" w:pos="567"/>
        </w:tabs>
        <w:spacing w:line="360" w:lineRule="auto"/>
        <w:ind w:left="0" w:firstLine="0"/>
        <w:jc w:val="both"/>
        <w:rPr>
          <w:lang w:val="lt-LT"/>
        </w:rPr>
      </w:pPr>
      <w:r>
        <w:rPr>
          <w:lang w:val="lt-LT"/>
        </w:rPr>
        <w:lastRenderedPageBreak/>
        <w:t xml:space="preserve"> </w:t>
      </w:r>
      <w:r w:rsidR="007D3F83">
        <w:rPr>
          <w:lang w:val="lt-LT"/>
        </w:rPr>
        <w:t xml:space="preserve">gauti žodinius ar rašytinius Advokato bei </w:t>
      </w:r>
      <w:r w:rsidR="007D3F83" w:rsidRPr="009C42B2">
        <w:rPr>
          <w:lang w:val="lt-LT"/>
        </w:rPr>
        <w:t>kitų asmenų,</w:t>
      </w:r>
      <w:r w:rsidR="007D3F83">
        <w:rPr>
          <w:lang w:val="lt-LT"/>
        </w:rPr>
        <w:t xml:space="preserve"> susijusių </w:t>
      </w:r>
      <w:r w:rsidR="007B46A3">
        <w:rPr>
          <w:lang w:val="lt-LT"/>
        </w:rPr>
        <w:t>atliekamu patikrinimu</w:t>
      </w:r>
      <w:r w:rsidR="007D3F83">
        <w:rPr>
          <w:lang w:val="lt-LT"/>
        </w:rPr>
        <w:t>, paaiškinimus</w:t>
      </w:r>
      <w:r>
        <w:rPr>
          <w:lang w:val="lt-LT"/>
        </w:rPr>
        <w:t>;</w:t>
      </w:r>
      <w:r w:rsidR="007D3F83">
        <w:rPr>
          <w:lang w:val="lt-LT"/>
        </w:rPr>
        <w:t xml:space="preserve"> </w:t>
      </w:r>
    </w:p>
    <w:p w14:paraId="09513CF2" w14:textId="4619BD47" w:rsidR="007D3F83" w:rsidRDefault="00B92D9D" w:rsidP="008C1121">
      <w:pPr>
        <w:pStyle w:val="ListParagraph"/>
        <w:numPr>
          <w:ilvl w:val="1"/>
          <w:numId w:val="13"/>
        </w:numPr>
        <w:tabs>
          <w:tab w:val="left" w:pos="567"/>
        </w:tabs>
        <w:spacing w:line="360" w:lineRule="auto"/>
        <w:ind w:left="0" w:firstLine="0"/>
        <w:jc w:val="both"/>
        <w:rPr>
          <w:lang w:val="lt-LT"/>
        </w:rPr>
      </w:pPr>
      <w:r>
        <w:rPr>
          <w:lang w:val="lt-LT"/>
        </w:rPr>
        <w:t xml:space="preserve"> r</w:t>
      </w:r>
      <w:r w:rsidR="007D3F83">
        <w:rPr>
          <w:lang w:val="lt-LT"/>
        </w:rPr>
        <w:t xml:space="preserve">eikalauti, kad </w:t>
      </w:r>
      <w:r w:rsidR="009C42B2">
        <w:rPr>
          <w:lang w:val="lt-LT"/>
        </w:rPr>
        <w:t xml:space="preserve">Advokatai </w:t>
      </w:r>
      <w:r w:rsidR="007D3F83">
        <w:rPr>
          <w:lang w:val="lt-LT"/>
        </w:rPr>
        <w:t>atvyktų duoti paaiškinimus į Lietuvos advokatūros patalpas;</w:t>
      </w:r>
    </w:p>
    <w:p w14:paraId="0C9BBA67" w14:textId="1907001C" w:rsidR="007D3F83" w:rsidRDefault="007B46A3" w:rsidP="008C1121">
      <w:pPr>
        <w:pStyle w:val="ListParagraph"/>
        <w:numPr>
          <w:ilvl w:val="1"/>
          <w:numId w:val="13"/>
        </w:numPr>
        <w:tabs>
          <w:tab w:val="left" w:pos="567"/>
        </w:tabs>
        <w:spacing w:line="360" w:lineRule="auto"/>
        <w:ind w:left="0" w:firstLine="0"/>
        <w:jc w:val="both"/>
        <w:rPr>
          <w:lang w:val="lt-LT"/>
        </w:rPr>
      </w:pPr>
      <w:r>
        <w:rPr>
          <w:lang w:val="lt-LT"/>
        </w:rPr>
        <w:t xml:space="preserve"> </w:t>
      </w:r>
      <w:r w:rsidR="007D3F83">
        <w:rPr>
          <w:lang w:val="lt-LT"/>
        </w:rPr>
        <w:t>patikrinimo metu naudoti technines priemones;</w:t>
      </w:r>
    </w:p>
    <w:p w14:paraId="4D4AB485" w14:textId="3C9BE80C" w:rsidR="007D3F83" w:rsidRDefault="007B46A3" w:rsidP="008C1121">
      <w:pPr>
        <w:pStyle w:val="ListParagraph"/>
        <w:numPr>
          <w:ilvl w:val="1"/>
          <w:numId w:val="13"/>
        </w:numPr>
        <w:tabs>
          <w:tab w:val="left" w:pos="567"/>
        </w:tabs>
        <w:spacing w:line="360" w:lineRule="auto"/>
        <w:ind w:left="0" w:firstLine="0"/>
        <w:jc w:val="both"/>
        <w:rPr>
          <w:lang w:val="lt-LT"/>
        </w:rPr>
      </w:pPr>
      <w:r>
        <w:rPr>
          <w:lang w:val="lt-LT"/>
        </w:rPr>
        <w:t xml:space="preserve"> </w:t>
      </w:r>
      <w:r w:rsidR="007D3F83" w:rsidRPr="009040DC">
        <w:rPr>
          <w:lang w:val="lt-LT"/>
        </w:rPr>
        <w:t xml:space="preserve">gauti duomenis ir dokumentus arba jų nuorašus, susijusius su tikrinamu </w:t>
      </w:r>
      <w:r w:rsidR="007D3F83">
        <w:rPr>
          <w:lang w:val="lt-LT"/>
        </w:rPr>
        <w:t>Advokatu</w:t>
      </w:r>
      <w:r w:rsidR="007D3F83" w:rsidRPr="009040DC">
        <w:rPr>
          <w:lang w:val="lt-LT"/>
        </w:rPr>
        <w:t>, iš kitų ūkio subjektų, taip pat iš valstybės ir savivaldybės institucijų</w:t>
      </w:r>
      <w:r w:rsidR="007D3F83">
        <w:rPr>
          <w:lang w:val="lt-LT"/>
        </w:rPr>
        <w:t>.</w:t>
      </w:r>
    </w:p>
    <w:p w14:paraId="45FC2783" w14:textId="308F6745" w:rsidR="007D3F83" w:rsidRDefault="007D3F83" w:rsidP="008C1121">
      <w:pPr>
        <w:numPr>
          <w:ilvl w:val="0"/>
          <w:numId w:val="13"/>
        </w:numPr>
        <w:tabs>
          <w:tab w:val="left" w:pos="567"/>
        </w:tabs>
        <w:spacing w:line="360" w:lineRule="auto"/>
        <w:ind w:left="0" w:firstLine="0"/>
        <w:jc w:val="both"/>
        <w:rPr>
          <w:lang w:val="lt-LT"/>
        </w:rPr>
      </w:pPr>
      <w:r>
        <w:rPr>
          <w:lang w:val="lt-LT"/>
        </w:rPr>
        <w:t>Patikrinimas pradedamas</w:t>
      </w:r>
      <w:r w:rsidR="00A65269">
        <w:rPr>
          <w:lang w:val="lt-LT"/>
        </w:rPr>
        <w:t xml:space="preserve"> rašytiniu</w:t>
      </w:r>
      <w:r>
        <w:rPr>
          <w:lang w:val="lt-LT"/>
        </w:rPr>
        <w:t xml:space="preserve"> </w:t>
      </w:r>
      <w:r w:rsidR="00A65269">
        <w:rPr>
          <w:lang w:val="lt-LT"/>
        </w:rPr>
        <w:t xml:space="preserve">pranešimu </w:t>
      </w:r>
      <w:r>
        <w:rPr>
          <w:lang w:val="lt-LT"/>
        </w:rPr>
        <w:t>informuojant Advokatą apie numatomą patikrinimą</w:t>
      </w:r>
      <w:r w:rsidR="007B46A3" w:rsidRPr="007B46A3">
        <w:rPr>
          <w:lang w:val="lt-LT"/>
        </w:rPr>
        <w:t xml:space="preserve"> </w:t>
      </w:r>
      <w:r w:rsidR="007B46A3">
        <w:rPr>
          <w:lang w:val="lt-LT"/>
        </w:rPr>
        <w:t>bei pateikiant reikalavimus dėl informacijos, reikalingos patikrinimui atlikti, pateikimo</w:t>
      </w:r>
      <w:r>
        <w:rPr>
          <w:lang w:val="lt-LT"/>
        </w:rPr>
        <w:t xml:space="preserve">, </w:t>
      </w:r>
      <w:r w:rsidR="00B92D9D">
        <w:rPr>
          <w:lang w:val="lt-LT"/>
        </w:rPr>
        <w:t>jeigu tai</w:t>
      </w:r>
      <w:r w:rsidR="007B46A3">
        <w:rPr>
          <w:lang w:val="lt-LT"/>
        </w:rPr>
        <w:t>kytina</w:t>
      </w:r>
      <w:r w:rsidR="00B92D9D">
        <w:rPr>
          <w:lang w:val="lt-LT"/>
        </w:rPr>
        <w:t xml:space="preserve">, – </w:t>
      </w:r>
      <w:r>
        <w:rPr>
          <w:lang w:val="lt-LT"/>
        </w:rPr>
        <w:t xml:space="preserve">pranešime nurodant </w:t>
      </w:r>
      <w:r w:rsidR="007B46A3">
        <w:rPr>
          <w:lang w:val="lt-LT"/>
        </w:rPr>
        <w:t xml:space="preserve">ir </w:t>
      </w:r>
      <w:r>
        <w:rPr>
          <w:lang w:val="lt-LT"/>
        </w:rPr>
        <w:t>galimai padarytus pažeidimus bei jų pobūdį. Advokatui nustatomas ne trumpesnis kaip 14 (keturiolikos) dienų terminas pareikalautai informacijai bei</w:t>
      </w:r>
      <w:r w:rsidR="00B92D9D">
        <w:rPr>
          <w:lang w:val="lt-LT"/>
        </w:rPr>
        <w:t>, jeigu taik</w:t>
      </w:r>
      <w:r w:rsidR="007B46A3">
        <w:rPr>
          <w:lang w:val="lt-LT"/>
        </w:rPr>
        <w:t>ytina</w:t>
      </w:r>
      <w:r w:rsidR="00B92D9D">
        <w:rPr>
          <w:lang w:val="lt-LT"/>
        </w:rPr>
        <w:t>, –</w:t>
      </w:r>
      <w:r>
        <w:rPr>
          <w:lang w:val="lt-LT"/>
        </w:rPr>
        <w:t xml:space="preserve"> paaiškinimams pateikti.</w:t>
      </w:r>
    </w:p>
    <w:p w14:paraId="75849438" w14:textId="2CDFA3CA" w:rsidR="007D3F83" w:rsidRPr="001438CD" w:rsidRDefault="007D3F83" w:rsidP="008C1121">
      <w:pPr>
        <w:numPr>
          <w:ilvl w:val="0"/>
          <w:numId w:val="13"/>
        </w:numPr>
        <w:tabs>
          <w:tab w:val="left" w:pos="567"/>
        </w:tabs>
        <w:spacing w:line="360" w:lineRule="auto"/>
        <w:ind w:left="0" w:firstLine="0"/>
        <w:jc w:val="both"/>
        <w:rPr>
          <w:lang w:val="lt-LT"/>
        </w:rPr>
      </w:pPr>
      <w:r>
        <w:rPr>
          <w:lang w:val="lt-LT"/>
        </w:rPr>
        <w:t xml:space="preserve">Susipažinus ir įvertinus Advokato pateiktą informaciją bei paaiškinimus, Advokatų taryba, </w:t>
      </w:r>
      <w:r w:rsidRPr="001438CD">
        <w:rPr>
          <w:lang w:val="lt-LT"/>
        </w:rPr>
        <w:t>priima sprendimą:</w:t>
      </w:r>
    </w:p>
    <w:p w14:paraId="7A371B0E" w14:textId="7AEED6B2" w:rsidR="007D3F83" w:rsidRPr="001438CD" w:rsidRDefault="00944F97" w:rsidP="008C1121">
      <w:pPr>
        <w:pStyle w:val="ListParagraph"/>
        <w:numPr>
          <w:ilvl w:val="1"/>
          <w:numId w:val="13"/>
        </w:numPr>
        <w:tabs>
          <w:tab w:val="left" w:pos="567"/>
        </w:tabs>
        <w:spacing w:line="360" w:lineRule="auto"/>
        <w:ind w:left="0" w:firstLine="0"/>
        <w:jc w:val="both"/>
        <w:rPr>
          <w:lang w:val="lt-LT"/>
        </w:rPr>
      </w:pPr>
      <w:r>
        <w:rPr>
          <w:lang w:val="lt-LT"/>
        </w:rPr>
        <w:t xml:space="preserve"> </w:t>
      </w:r>
      <w:r w:rsidR="007D3F83" w:rsidRPr="001438CD">
        <w:rPr>
          <w:lang w:val="lt-LT"/>
        </w:rPr>
        <w:t>duoti privalomus nurodymus</w:t>
      </w:r>
      <w:r w:rsidR="007D3F83">
        <w:rPr>
          <w:lang w:val="lt-LT"/>
        </w:rPr>
        <w:t xml:space="preserve"> Advokatui</w:t>
      </w:r>
      <w:r w:rsidR="00A65269">
        <w:rPr>
          <w:lang w:val="lt-LT"/>
        </w:rPr>
        <w:t xml:space="preserve"> dėl PPTFPĮ nurodytų prevencijos priemonių įgyvendinimo</w:t>
      </w:r>
      <w:r w:rsidR="007D3F83" w:rsidRPr="001438CD">
        <w:rPr>
          <w:lang w:val="lt-LT"/>
        </w:rPr>
        <w:t xml:space="preserve">; </w:t>
      </w:r>
    </w:p>
    <w:p w14:paraId="2F15EBE3" w14:textId="37AF646C" w:rsidR="007D3F83" w:rsidRPr="001438CD" w:rsidRDefault="00944F97" w:rsidP="008C1121">
      <w:pPr>
        <w:pStyle w:val="ListParagraph"/>
        <w:numPr>
          <w:ilvl w:val="1"/>
          <w:numId w:val="13"/>
        </w:numPr>
        <w:tabs>
          <w:tab w:val="left" w:pos="567"/>
        </w:tabs>
        <w:spacing w:line="360" w:lineRule="auto"/>
        <w:ind w:left="0" w:firstLine="0"/>
        <w:jc w:val="both"/>
        <w:rPr>
          <w:lang w:val="lt-LT"/>
        </w:rPr>
      </w:pPr>
      <w:r>
        <w:rPr>
          <w:lang w:val="lt-LT"/>
        </w:rPr>
        <w:t xml:space="preserve"> </w:t>
      </w:r>
      <w:r w:rsidR="007D3F83">
        <w:rPr>
          <w:lang w:val="lt-LT"/>
        </w:rPr>
        <w:t xml:space="preserve">taikyti PPTFPĮ </w:t>
      </w:r>
      <w:r>
        <w:rPr>
          <w:lang w:val="lt-LT"/>
        </w:rPr>
        <w:t xml:space="preserve">36 straipsnio </w:t>
      </w:r>
      <w:r w:rsidR="005B364C">
        <w:rPr>
          <w:lang w:val="lt-LT"/>
        </w:rPr>
        <w:t xml:space="preserve">1 dalies 1 ir 6 punktuose </w:t>
      </w:r>
      <w:r w:rsidR="007D3F83" w:rsidRPr="001438CD">
        <w:rPr>
          <w:lang w:val="lt-LT"/>
        </w:rPr>
        <w:t>nustatytas poveikio priemones;</w:t>
      </w:r>
    </w:p>
    <w:p w14:paraId="77072A6B" w14:textId="5EAC6384" w:rsidR="007D3F83" w:rsidRPr="001438CD" w:rsidRDefault="00944F97" w:rsidP="008C1121">
      <w:pPr>
        <w:pStyle w:val="ListParagraph"/>
        <w:numPr>
          <w:ilvl w:val="1"/>
          <w:numId w:val="13"/>
        </w:numPr>
        <w:tabs>
          <w:tab w:val="left" w:pos="567"/>
        </w:tabs>
        <w:spacing w:line="360" w:lineRule="auto"/>
        <w:ind w:left="0" w:firstLine="0"/>
        <w:jc w:val="both"/>
        <w:rPr>
          <w:lang w:val="lt-LT"/>
        </w:rPr>
      </w:pPr>
      <w:r>
        <w:rPr>
          <w:lang w:val="lt-LT"/>
        </w:rPr>
        <w:t xml:space="preserve"> </w:t>
      </w:r>
      <w:r w:rsidR="009C42B2">
        <w:rPr>
          <w:lang w:val="lt-LT"/>
        </w:rPr>
        <w:t>atlikti papildomą patikrinimą;</w:t>
      </w:r>
      <w:r w:rsidR="007D3F83" w:rsidRPr="001438CD">
        <w:rPr>
          <w:lang w:val="lt-LT"/>
        </w:rPr>
        <w:t xml:space="preserve"> </w:t>
      </w:r>
    </w:p>
    <w:p w14:paraId="68F34B99" w14:textId="1672A874" w:rsidR="007D3F83" w:rsidRPr="001438CD" w:rsidRDefault="00944F97" w:rsidP="008C1121">
      <w:pPr>
        <w:pStyle w:val="ListParagraph"/>
        <w:numPr>
          <w:ilvl w:val="1"/>
          <w:numId w:val="13"/>
        </w:numPr>
        <w:tabs>
          <w:tab w:val="left" w:pos="567"/>
        </w:tabs>
        <w:spacing w:line="360" w:lineRule="auto"/>
        <w:ind w:left="0" w:firstLine="0"/>
        <w:jc w:val="both"/>
        <w:rPr>
          <w:lang w:val="lt-LT"/>
        </w:rPr>
      </w:pPr>
      <w:r>
        <w:rPr>
          <w:lang w:val="lt-LT"/>
        </w:rPr>
        <w:t xml:space="preserve"> </w:t>
      </w:r>
      <w:r w:rsidR="007D3F83" w:rsidRPr="001438CD">
        <w:rPr>
          <w:lang w:val="lt-LT"/>
        </w:rPr>
        <w:t>nutraukti pažeidimo tyrimą (klausimo dėl poveikio priemonės (priemonių) taikymo svarstymą), kai:</w:t>
      </w:r>
    </w:p>
    <w:p w14:paraId="58A808D1" w14:textId="54A66C93" w:rsidR="007D3F83" w:rsidRPr="001438CD" w:rsidRDefault="007D3F83" w:rsidP="008C1121">
      <w:pPr>
        <w:pStyle w:val="ListParagraph"/>
        <w:numPr>
          <w:ilvl w:val="2"/>
          <w:numId w:val="13"/>
        </w:numPr>
        <w:tabs>
          <w:tab w:val="left" w:pos="851"/>
        </w:tabs>
        <w:spacing w:line="360" w:lineRule="auto"/>
        <w:ind w:left="0" w:firstLine="0"/>
        <w:jc w:val="both"/>
        <w:rPr>
          <w:lang w:val="lt-LT"/>
        </w:rPr>
      </w:pPr>
      <w:r w:rsidRPr="001438CD">
        <w:rPr>
          <w:lang w:val="lt-LT"/>
        </w:rPr>
        <w:t>nenustatomas pažeidimas;</w:t>
      </w:r>
    </w:p>
    <w:p w14:paraId="41672AC5" w14:textId="69AA39C5" w:rsidR="007D3F83" w:rsidRPr="001438CD" w:rsidRDefault="007D3F83" w:rsidP="008C1121">
      <w:pPr>
        <w:pStyle w:val="ListParagraph"/>
        <w:numPr>
          <w:ilvl w:val="2"/>
          <w:numId w:val="13"/>
        </w:numPr>
        <w:tabs>
          <w:tab w:val="left" w:pos="851"/>
        </w:tabs>
        <w:spacing w:line="360" w:lineRule="auto"/>
        <w:ind w:left="0" w:firstLine="0"/>
        <w:jc w:val="both"/>
        <w:rPr>
          <w:lang w:val="lt-LT"/>
        </w:rPr>
      </w:pPr>
      <w:r>
        <w:rPr>
          <w:lang w:val="lt-LT"/>
        </w:rPr>
        <w:t>yra PPTFPĮ</w:t>
      </w:r>
      <w:r w:rsidRPr="001438CD">
        <w:rPr>
          <w:lang w:val="lt-LT"/>
        </w:rPr>
        <w:t xml:space="preserve"> 38 straipsnyje nustatytos sąlygos;</w:t>
      </w:r>
    </w:p>
    <w:p w14:paraId="2DE0902C" w14:textId="3AE6D56D" w:rsidR="007D3F83" w:rsidRPr="001438CD" w:rsidRDefault="007D3F83" w:rsidP="008C1121">
      <w:pPr>
        <w:pStyle w:val="ListParagraph"/>
        <w:numPr>
          <w:ilvl w:val="2"/>
          <w:numId w:val="13"/>
        </w:numPr>
        <w:tabs>
          <w:tab w:val="left" w:pos="851"/>
        </w:tabs>
        <w:spacing w:line="360" w:lineRule="auto"/>
        <w:ind w:left="0" w:firstLine="0"/>
        <w:jc w:val="both"/>
        <w:rPr>
          <w:lang w:val="lt-LT"/>
        </w:rPr>
      </w:pPr>
      <w:r w:rsidRPr="001438CD">
        <w:rPr>
          <w:lang w:val="lt-LT"/>
        </w:rPr>
        <w:t>informacija, kuri sudaro valstybės, tarnybos, komercinę arba kitą įstatymų saugomą paslaptį, yra vienintelis įrodymas, kuriuo grindžiamas poveikio priemonės (priemonių) taikymas, ir jis yra asmeniui, kuriam taikoma poveikio priemonė, nežinomas bei gautas asmens prašymas nutraukti klausimo dėl poveikio priemonės (priemonių) taikymo svarstymą;</w:t>
      </w:r>
    </w:p>
    <w:p w14:paraId="1B07C233" w14:textId="6530B642" w:rsidR="007D3F83" w:rsidRPr="001438CD" w:rsidRDefault="007D3F83" w:rsidP="008C1121">
      <w:pPr>
        <w:pStyle w:val="ListParagraph"/>
        <w:numPr>
          <w:ilvl w:val="2"/>
          <w:numId w:val="13"/>
        </w:numPr>
        <w:tabs>
          <w:tab w:val="left" w:pos="851"/>
        </w:tabs>
        <w:spacing w:line="360" w:lineRule="auto"/>
        <w:ind w:left="0" w:firstLine="0"/>
        <w:jc w:val="both"/>
        <w:rPr>
          <w:lang w:val="lt-LT"/>
        </w:rPr>
      </w:pPr>
      <w:r w:rsidRPr="001438CD">
        <w:rPr>
          <w:lang w:val="lt-LT"/>
        </w:rPr>
        <w:t>nustatomas pagrindas</w:t>
      </w:r>
      <w:r>
        <w:rPr>
          <w:lang w:val="lt-LT"/>
        </w:rPr>
        <w:t xml:space="preserve"> medžiagą</w:t>
      </w:r>
      <w:r w:rsidRPr="00E125BA">
        <w:rPr>
          <w:lang w:val="lt-LT"/>
        </w:rPr>
        <w:t xml:space="preserve"> apie </w:t>
      </w:r>
      <w:r>
        <w:rPr>
          <w:lang w:val="lt-LT"/>
        </w:rPr>
        <w:t>PPTFPĮ</w:t>
      </w:r>
      <w:r w:rsidRPr="00E125BA">
        <w:rPr>
          <w:lang w:val="lt-LT"/>
        </w:rPr>
        <w:t xml:space="preserve"> pažeidimus, turinčius nusikals</w:t>
      </w:r>
      <w:r>
        <w:rPr>
          <w:lang w:val="lt-LT"/>
        </w:rPr>
        <w:t>tamos veikos požymių, perduoti</w:t>
      </w:r>
      <w:r w:rsidRPr="00E125BA">
        <w:rPr>
          <w:lang w:val="lt-LT"/>
        </w:rPr>
        <w:t xml:space="preserve"> ikiteisminio tyrimo institucijai ar prokurorui</w:t>
      </w:r>
      <w:r w:rsidRPr="001438CD">
        <w:rPr>
          <w:lang w:val="lt-LT"/>
        </w:rPr>
        <w:t>;</w:t>
      </w:r>
    </w:p>
    <w:p w14:paraId="13B1ECAE" w14:textId="330F72A7" w:rsidR="007D3F83" w:rsidRDefault="007D3F83" w:rsidP="008C1121">
      <w:pPr>
        <w:pStyle w:val="ListParagraph"/>
        <w:numPr>
          <w:ilvl w:val="2"/>
          <w:numId w:val="13"/>
        </w:numPr>
        <w:tabs>
          <w:tab w:val="left" w:pos="851"/>
          <w:tab w:val="num" w:pos="1224"/>
        </w:tabs>
        <w:spacing w:line="360" w:lineRule="auto"/>
        <w:ind w:left="0" w:firstLine="0"/>
        <w:jc w:val="both"/>
        <w:rPr>
          <w:lang w:val="lt-LT"/>
        </w:rPr>
      </w:pPr>
      <w:r>
        <w:rPr>
          <w:lang w:val="lt-LT"/>
        </w:rPr>
        <w:t xml:space="preserve">praėjo </w:t>
      </w:r>
      <w:r w:rsidRPr="00E125BA">
        <w:rPr>
          <w:lang w:val="lt-LT"/>
        </w:rPr>
        <w:t>daugiau kaip 4</w:t>
      </w:r>
      <w:r>
        <w:rPr>
          <w:lang w:val="lt-LT"/>
        </w:rPr>
        <w:t xml:space="preserve"> metai nuo pažeidimo nustatymo a</w:t>
      </w:r>
      <w:r w:rsidRPr="00E125BA">
        <w:rPr>
          <w:lang w:val="lt-LT"/>
        </w:rPr>
        <w:t>r daugiau kaip 5 metai nuo pažeidimo padarymo dienos (esant trunkamajam pažeidimui, – nuo pažeidimo</w:t>
      </w:r>
      <w:r>
        <w:rPr>
          <w:lang w:val="lt-LT"/>
        </w:rPr>
        <w:t xml:space="preserve"> paaiškėjimo dienos)</w:t>
      </w:r>
      <w:r w:rsidRPr="001438CD">
        <w:rPr>
          <w:lang w:val="lt-LT"/>
        </w:rPr>
        <w:t>.</w:t>
      </w:r>
    </w:p>
    <w:p w14:paraId="2BD193FF" w14:textId="5ABD7F7A" w:rsidR="007D3F83" w:rsidRDefault="007328B1" w:rsidP="008C1121">
      <w:pPr>
        <w:numPr>
          <w:ilvl w:val="0"/>
          <w:numId w:val="13"/>
        </w:numPr>
        <w:tabs>
          <w:tab w:val="left" w:pos="567"/>
        </w:tabs>
        <w:spacing w:line="360" w:lineRule="auto"/>
        <w:ind w:left="0" w:firstLine="0"/>
        <w:jc w:val="both"/>
        <w:rPr>
          <w:lang w:val="lt-LT"/>
        </w:rPr>
      </w:pPr>
      <w:r>
        <w:rPr>
          <w:lang w:val="lt-LT"/>
        </w:rPr>
        <w:t>Advokatų tarybos s</w:t>
      </w:r>
      <w:r w:rsidR="007D3F83">
        <w:rPr>
          <w:lang w:val="lt-LT"/>
        </w:rPr>
        <w:t xml:space="preserve">prendimas duoti privalomus nurodymus Advokatui priimamas </w:t>
      </w:r>
      <w:r w:rsidR="00944F97">
        <w:rPr>
          <w:lang w:val="lt-LT"/>
        </w:rPr>
        <w:t xml:space="preserve">laikantis </w:t>
      </w:r>
      <w:r w:rsidR="007D3F83">
        <w:rPr>
          <w:lang w:val="lt-LT"/>
        </w:rPr>
        <w:t>PPTFPĮ 35 straipsnyje nustatyt</w:t>
      </w:r>
      <w:r w:rsidR="00944F97">
        <w:rPr>
          <w:lang w:val="lt-LT"/>
        </w:rPr>
        <w:t>os</w:t>
      </w:r>
      <w:r w:rsidR="007D3F83">
        <w:rPr>
          <w:lang w:val="lt-LT"/>
        </w:rPr>
        <w:t xml:space="preserve"> tvark</w:t>
      </w:r>
      <w:r w:rsidR="00F87B33">
        <w:rPr>
          <w:lang w:val="lt-LT"/>
        </w:rPr>
        <w:t>os</w:t>
      </w:r>
      <w:r w:rsidR="007D3F83">
        <w:rPr>
          <w:lang w:val="lt-LT"/>
        </w:rPr>
        <w:t>.</w:t>
      </w:r>
    </w:p>
    <w:p w14:paraId="22276DBD" w14:textId="05E94578" w:rsidR="007D3F83" w:rsidRDefault="007328B1" w:rsidP="008C1121">
      <w:pPr>
        <w:numPr>
          <w:ilvl w:val="0"/>
          <w:numId w:val="13"/>
        </w:numPr>
        <w:tabs>
          <w:tab w:val="left" w:pos="567"/>
        </w:tabs>
        <w:spacing w:line="360" w:lineRule="auto"/>
        <w:ind w:left="0" w:firstLine="0"/>
        <w:jc w:val="both"/>
        <w:rPr>
          <w:lang w:val="lt-LT"/>
        </w:rPr>
      </w:pPr>
      <w:r>
        <w:rPr>
          <w:lang w:val="lt-LT"/>
        </w:rPr>
        <w:t>Advokatų tarybos s</w:t>
      </w:r>
      <w:r w:rsidR="007D3F83">
        <w:rPr>
          <w:lang w:val="lt-LT"/>
        </w:rPr>
        <w:t>prendimas taikyti PPTFPĮ 36 straipsnio 1 dalies 1 ir 6 punkte nurodytas poveikio priemones priimamas vadovaujantis PPTFPĮ 36 straipsnyje nustatytais poveikio priemonių taikymo pagrindais bei tvarka, nustatyta PPTFPĮ 37 straipsnyje.</w:t>
      </w:r>
    </w:p>
    <w:p w14:paraId="72762C06" w14:textId="7B2E3328" w:rsidR="00A65269" w:rsidRPr="00A65269" w:rsidRDefault="00F87B33" w:rsidP="008C1121">
      <w:pPr>
        <w:numPr>
          <w:ilvl w:val="0"/>
          <w:numId w:val="13"/>
        </w:numPr>
        <w:tabs>
          <w:tab w:val="left" w:pos="567"/>
        </w:tabs>
        <w:spacing w:line="360" w:lineRule="auto"/>
        <w:ind w:left="0" w:firstLine="0"/>
        <w:jc w:val="both"/>
        <w:rPr>
          <w:lang w:val="lt-LT"/>
        </w:rPr>
      </w:pPr>
      <w:r>
        <w:rPr>
          <w:lang w:val="lt-LT"/>
        </w:rPr>
        <w:lastRenderedPageBreak/>
        <w:t>Advokatų taryba</w:t>
      </w:r>
      <w:r w:rsidR="00A65269" w:rsidRPr="005B364C">
        <w:rPr>
          <w:lang w:val="lt-LT"/>
        </w:rPr>
        <w:t>, svarstydama poveikio priemones, atsižvel</w:t>
      </w:r>
      <w:r>
        <w:rPr>
          <w:lang w:val="lt-LT"/>
        </w:rPr>
        <w:t>gia</w:t>
      </w:r>
      <w:r w:rsidR="00A65269" w:rsidRPr="005B364C">
        <w:rPr>
          <w:lang w:val="lt-LT"/>
        </w:rPr>
        <w:t xml:space="preserve"> į tai, </w:t>
      </w:r>
      <w:r>
        <w:rPr>
          <w:lang w:val="lt-LT"/>
        </w:rPr>
        <w:t>ar</w:t>
      </w:r>
      <w:r w:rsidR="00A65269" w:rsidRPr="005B364C">
        <w:rPr>
          <w:lang w:val="lt-LT"/>
        </w:rPr>
        <w:t xml:space="preserve"> </w:t>
      </w:r>
      <w:r w:rsidR="00A65269">
        <w:rPr>
          <w:lang w:val="lt-LT"/>
        </w:rPr>
        <w:t>Advokatas</w:t>
      </w:r>
      <w:r w:rsidR="00A65269" w:rsidRPr="005B364C">
        <w:rPr>
          <w:lang w:val="lt-LT"/>
        </w:rPr>
        <w:t xml:space="preserve"> savo noru užkerta kelią neigiamoms pažeidimo pasekmėms, atlygina nuostolius arba ištaiso padarytą žalą, ir kai nėra šiame įstatyme nustatytų atsakomybę sunkinančių aplinkybių, vadovaudamasi teisingumo ir protingumo kriterijais, gali netaikyti poveikio priemonių, jeigu pažeidimas yra mažareikšmis, nedarantis esminės žalos įstatymų saugomiems interesams, ir jeigu turi pagrindo manyti, kad priežiūros tikslas gali </w:t>
      </w:r>
      <w:r w:rsidR="00A65269" w:rsidRPr="00A65269">
        <w:rPr>
          <w:lang w:val="lt-LT"/>
        </w:rPr>
        <w:t xml:space="preserve">būti pasiektas ir kitomis priemonėmis, </w:t>
      </w:r>
      <w:r w:rsidR="00014F93">
        <w:rPr>
          <w:lang w:val="lt-LT"/>
        </w:rPr>
        <w:t xml:space="preserve">netaikant poveikių priemonių </w:t>
      </w:r>
    </w:p>
    <w:p w14:paraId="5DA9A5CE" w14:textId="2A5EE7CD" w:rsidR="007D3F83" w:rsidRPr="00474753" w:rsidRDefault="007D3F83" w:rsidP="008C1121">
      <w:pPr>
        <w:numPr>
          <w:ilvl w:val="0"/>
          <w:numId w:val="13"/>
        </w:numPr>
        <w:tabs>
          <w:tab w:val="left" w:pos="567"/>
        </w:tabs>
        <w:spacing w:line="360" w:lineRule="auto"/>
        <w:ind w:left="0" w:firstLine="0"/>
        <w:jc w:val="both"/>
        <w:rPr>
          <w:lang w:val="lt-LT"/>
        </w:rPr>
      </w:pPr>
      <w:r>
        <w:rPr>
          <w:lang w:val="lt-LT"/>
        </w:rPr>
        <w:t>Lietuvos advokatūra informaciją</w:t>
      </w:r>
      <w:r w:rsidRPr="00474753">
        <w:rPr>
          <w:lang w:val="lt-LT"/>
        </w:rPr>
        <w:t xml:space="preserve"> apie įsiteisėjusį sprendimą dėl taikytų poveikio priemonių, įskaitant informaciją apie padaryto šio įstatymo pažeidimo esmę ir jį padariusio juridinio asmens pavadinimą arba fizinio as</w:t>
      </w:r>
      <w:r>
        <w:rPr>
          <w:lang w:val="lt-LT"/>
        </w:rPr>
        <w:t>mens vardą ir pavardę, skelbia</w:t>
      </w:r>
      <w:r w:rsidRPr="00474753">
        <w:rPr>
          <w:lang w:val="lt-LT"/>
        </w:rPr>
        <w:t xml:space="preserve"> </w:t>
      </w:r>
      <w:r>
        <w:rPr>
          <w:lang w:val="lt-LT"/>
        </w:rPr>
        <w:t>Lietuvos advokatūros</w:t>
      </w:r>
      <w:r w:rsidR="00A65269">
        <w:rPr>
          <w:lang w:val="lt-LT"/>
        </w:rPr>
        <w:t xml:space="preserve"> interneto svetainėj</w:t>
      </w:r>
      <w:r w:rsidRPr="00474753">
        <w:rPr>
          <w:lang w:val="lt-LT"/>
        </w:rPr>
        <w:t xml:space="preserve">e nedelsiant, ne vėliau kaip per 5 darbo dienas, po to, kai sprendimas išsiunčiamas arba įteikiamas asmeniui, kuriam poveikio priemonė (priemonės) buvo pritaikyta (pritaikytos). </w:t>
      </w:r>
    </w:p>
    <w:p w14:paraId="504AA7E0" w14:textId="77777777" w:rsidR="007D3F83" w:rsidRDefault="007D3F83" w:rsidP="008C1121">
      <w:pPr>
        <w:numPr>
          <w:ilvl w:val="0"/>
          <w:numId w:val="13"/>
        </w:numPr>
        <w:tabs>
          <w:tab w:val="left" w:pos="567"/>
        </w:tabs>
        <w:spacing w:line="360" w:lineRule="auto"/>
        <w:ind w:left="0" w:firstLine="0"/>
        <w:jc w:val="both"/>
        <w:rPr>
          <w:lang w:val="lt-LT"/>
        </w:rPr>
      </w:pPr>
      <w:r w:rsidRPr="00474753">
        <w:rPr>
          <w:lang w:val="lt-LT"/>
        </w:rPr>
        <w:t>Jeigu sprendimas taikyti poveikio priemonę</w:t>
      </w:r>
      <w:r>
        <w:rPr>
          <w:lang w:val="lt-LT"/>
        </w:rPr>
        <w:t xml:space="preserve"> (priemones) yra apskundžiamas, Lietuvos advokatūros</w:t>
      </w:r>
      <w:r w:rsidRPr="00474753">
        <w:rPr>
          <w:lang w:val="lt-LT"/>
        </w:rPr>
        <w:t xml:space="preserve"> interneto svetainėje taip pat pateikiama informacija apie skundus, pateiktus dėl pritaikytų poveikio priemonių, ir jų nagrinėjimo rezultatus.</w:t>
      </w:r>
    </w:p>
    <w:p w14:paraId="5B17269F" w14:textId="75002757" w:rsidR="007D3F83" w:rsidRPr="0001058C" w:rsidRDefault="007D3F83" w:rsidP="008C1121">
      <w:pPr>
        <w:numPr>
          <w:ilvl w:val="0"/>
          <w:numId w:val="13"/>
        </w:numPr>
        <w:tabs>
          <w:tab w:val="left" w:pos="567"/>
        </w:tabs>
        <w:spacing w:line="360" w:lineRule="auto"/>
        <w:ind w:left="0" w:firstLine="0"/>
        <w:jc w:val="both"/>
        <w:rPr>
          <w:lang w:val="lt-LT"/>
        </w:rPr>
      </w:pPr>
      <w:r>
        <w:rPr>
          <w:lang w:val="lt-LT"/>
        </w:rPr>
        <w:t>Advokatas</w:t>
      </w:r>
      <w:r w:rsidRPr="0001058C">
        <w:rPr>
          <w:lang w:val="lt-LT"/>
        </w:rPr>
        <w:t xml:space="preserve">, nesutinkantis su </w:t>
      </w:r>
      <w:r w:rsidR="00F87B33">
        <w:rPr>
          <w:lang w:val="lt-LT"/>
        </w:rPr>
        <w:t>Advokatų tarybos</w:t>
      </w:r>
      <w:r w:rsidRPr="0001058C">
        <w:rPr>
          <w:lang w:val="lt-LT"/>
        </w:rPr>
        <w:t xml:space="preserve"> sprendimu, turi teisę apskųsti jį teismui Lietuvos Respublikos administracinių bylų teisenos įstatymo nustatyta tvarka.</w:t>
      </w:r>
      <w:r>
        <w:rPr>
          <w:lang w:val="lt-LT"/>
        </w:rPr>
        <w:t xml:space="preserve"> </w:t>
      </w:r>
      <w:r w:rsidRPr="0001058C">
        <w:rPr>
          <w:lang w:val="lt-LT"/>
        </w:rPr>
        <w:t>Kreipimasis į teismą nesustabdo sprendimo vykdymo.</w:t>
      </w:r>
    </w:p>
    <w:p w14:paraId="4F20D05D" w14:textId="5E1AB6EA" w:rsidR="006E252D" w:rsidRDefault="006E252D" w:rsidP="006E252D">
      <w:pPr>
        <w:tabs>
          <w:tab w:val="left" w:pos="426"/>
        </w:tabs>
        <w:spacing w:line="360" w:lineRule="auto"/>
        <w:jc w:val="center"/>
        <w:rPr>
          <w:b/>
          <w:caps/>
          <w:lang w:val="lt-LT"/>
        </w:rPr>
      </w:pPr>
    </w:p>
    <w:p w14:paraId="7B2C0529" w14:textId="77777777" w:rsidR="00C638F2" w:rsidRPr="00BF14A9" w:rsidRDefault="00C638F2" w:rsidP="00066BB4">
      <w:pPr>
        <w:tabs>
          <w:tab w:val="left" w:leader="underscore" w:pos="6115"/>
        </w:tabs>
        <w:spacing w:line="360" w:lineRule="auto"/>
        <w:ind w:left="4075"/>
        <w:rPr>
          <w:lang w:val="lt-LT"/>
        </w:rPr>
      </w:pPr>
      <w:r w:rsidRPr="00BF14A9">
        <w:rPr>
          <w:rFonts w:ascii="Arial" w:hAnsi="Arial" w:cs="Arial"/>
          <w:b/>
          <w:bCs/>
          <w:lang w:val="lt-LT"/>
        </w:rPr>
        <w:tab/>
      </w:r>
    </w:p>
    <w:sectPr w:rsidR="00C638F2" w:rsidRPr="00BF14A9" w:rsidSect="00795943">
      <w:headerReference w:type="default" r:id="rId8"/>
      <w:footerReference w:type="even" r:id="rId9"/>
      <w:footerReference w:type="default" r:id="rId10"/>
      <w:headerReference w:type="first" r:id="rId11"/>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5FC20" w14:textId="77777777" w:rsidR="00916FB4" w:rsidRDefault="00916FB4">
      <w:r>
        <w:separator/>
      </w:r>
    </w:p>
  </w:endnote>
  <w:endnote w:type="continuationSeparator" w:id="0">
    <w:p w14:paraId="7916E61F" w14:textId="77777777" w:rsidR="00916FB4" w:rsidRDefault="0091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C2BD" w14:textId="77777777" w:rsidR="00140684" w:rsidRDefault="00140684" w:rsidP="000B62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26B14B" w14:textId="77777777" w:rsidR="00140684" w:rsidRDefault="00140684" w:rsidP="000321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57A2" w14:textId="75C14F8F" w:rsidR="00140684" w:rsidRDefault="00140684" w:rsidP="000B62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1C0A">
      <w:rPr>
        <w:rStyle w:val="PageNumber"/>
        <w:noProof/>
      </w:rPr>
      <w:t>6</w:t>
    </w:r>
    <w:r>
      <w:rPr>
        <w:rStyle w:val="PageNumber"/>
      </w:rPr>
      <w:fldChar w:fldCharType="end"/>
    </w:r>
  </w:p>
  <w:p w14:paraId="446F994C" w14:textId="77777777" w:rsidR="00140684" w:rsidRDefault="00140684" w:rsidP="0003219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7482A" w14:textId="77777777" w:rsidR="00916FB4" w:rsidRDefault="00916FB4">
      <w:r>
        <w:separator/>
      </w:r>
    </w:p>
  </w:footnote>
  <w:footnote w:type="continuationSeparator" w:id="0">
    <w:p w14:paraId="195DE3E1" w14:textId="77777777" w:rsidR="00916FB4" w:rsidRDefault="0091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46A8D" w14:textId="77777777" w:rsidR="00140684" w:rsidRPr="004D379C" w:rsidRDefault="00140684" w:rsidP="004D379C">
    <w:pPr>
      <w:pStyle w:val="Header"/>
      <w:jc w:val="right"/>
      <w:rPr>
        <w:rFonts w:ascii="Times New Roman" w:hAnsi="Times New Roman"/>
        <w:b/>
        <w:i/>
        <w:caps/>
        <w:szCs w:val="24"/>
        <w:lang w:val="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CD0F7" w14:textId="03F34CBF" w:rsidR="003E4978" w:rsidRPr="003E4978" w:rsidRDefault="003E4978" w:rsidP="003E4978">
    <w:pPr>
      <w:pStyle w:val="Header"/>
      <w:jc w:val="right"/>
      <w:rPr>
        <w:i/>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3CA"/>
    <w:multiLevelType w:val="multilevel"/>
    <w:tmpl w:val="9C1AFE3E"/>
    <w:name w:val="WW8Num3"/>
    <w:lvl w:ilvl="0">
      <w:start w:val="1"/>
      <w:numFmt w:val="decimal"/>
      <w:lvlText w:val="%1."/>
      <w:lvlJc w:val="left"/>
      <w:pPr>
        <w:tabs>
          <w:tab w:val="num" w:pos="284"/>
        </w:tabs>
        <w:ind w:left="0" w:firstLine="0"/>
      </w:pPr>
      <w:rPr>
        <w:rFonts w:hint="default"/>
      </w:rPr>
    </w:lvl>
    <w:lvl w:ilvl="1">
      <w:start w:val="1"/>
      <w:numFmt w:val="decimal"/>
      <w:lvlText w:val="%1.%2."/>
      <w:lvlJc w:val="left"/>
      <w:pPr>
        <w:tabs>
          <w:tab w:val="num" w:pos="792"/>
        </w:tabs>
        <w:ind w:left="0" w:firstLine="0"/>
      </w:pPr>
      <w:rPr>
        <w:rFonts w:hint="default"/>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1" w15:restartNumberingAfterBreak="0">
    <w:nsid w:val="198A6AC7"/>
    <w:multiLevelType w:val="multilevel"/>
    <w:tmpl w:val="4A6A13F8"/>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EF08D0"/>
    <w:multiLevelType w:val="multilevel"/>
    <w:tmpl w:val="7BBA346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164D2A"/>
    <w:multiLevelType w:val="singleLevel"/>
    <w:tmpl w:val="1736CB82"/>
    <w:lvl w:ilvl="0">
      <w:start w:val="7"/>
      <w:numFmt w:val="decimal"/>
      <w:lvlText w:val="3.%1."/>
      <w:legacy w:legacy="1" w:legacySpace="0" w:legacyIndent="442"/>
      <w:lvlJc w:val="left"/>
      <w:rPr>
        <w:rFonts w:ascii="Times New Roman" w:hAnsi="Times New Roman" w:cs="Times New Roman" w:hint="default"/>
      </w:rPr>
    </w:lvl>
  </w:abstractNum>
  <w:abstractNum w:abstractNumId="4" w15:restartNumberingAfterBreak="0">
    <w:nsid w:val="1C51123C"/>
    <w:multiLevelType w:val="singleLevel"/>
    <w:tmpl w:val="724C4EFA"/>
    <w:lvl w:ilvl="0">
      <w:start w:val="4"/>
      <w:numFmt w:val="decimal"/>
      <w:lvlText w:val="3.%1."/>
      <w:legacy w:legacy="1" w:legacySpace="0" w:legacyIndent="432"/>
      <w:lvlJc w:val="left"/>
      <w:rPr>
        <w:rFonts w:ascii="Times New Roman" w:hAnsi="Times New Roman" w:cs="Times New Roman" w:hint="default"/>
        <w:lang w:val="lt-LT"/>
      </w:rPr>
    </w:lvl>
  </w:abstractNum>
  <w:abstractNum w:abstractNumId="5" w15:restartNumberingAfterBreak="0">
    <w:nsid w:val="1D6D034A"/>
    <w:multiLevelType w:val="hybridMultilevel"/>
    <w:tmpl w:val="C59A19C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302538F5"/>
    <w:multiLevelType w:val="multilevel"/>
    <w:tmpl w:val="E9BA353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5"/>
        </w:tabs>
        <w:ind w:left="365" w:hanging="360"/>
      </w:pPr>
      <w:rPr>
        <w:rFonts w:hint="default"/>
      </w:rPr>
    </w:lvl>
    <w:lvl w:ilvl="2">
      <w:start w:val="1"/>
      <w:numFmt w:val="decimal"/>
      <w:lvlText w:val="%1.%2.%3."/>
      <w:lvlJc w:val="left"/>
      <w:pPr>
        <w:tabs>
          <w:tab w:val="num" w:pos="730"/>
        </w:tabs>
        <w:ind w:left="730" w:hanging="720"/>
      </w:pPr>
      <w:rPr>
        <w:rFonts w:hint="default"/>
      </w:rPr>
    </w:lvl>
    <w:lvl w:ilvl="3">
      <w:start w:val="1"/>
      <w:numFmt w:val="decimal"/>
      <w:lvlText w:val="%1.%2.%3.%4."/>
      <w:lvlJc w:val="left"/>
      <w:pPr>
        <w:tabs>
          <w:tab w:val="num" w:pos="735"/>
        </w:tabs>
        <w:ind w:left="735" w:hanging="720"/>
      </w:pPr>
      <w:rPr>
        <w:rFonts w:hint="default"/>
      </w:rPr>
    </w:lvl>
    <w:lvl w:ilvl="4">
      <w:start w:val="1"/>
      <w:numFmt w:val="decimal"/>
      <w:lvlText w:val="%1.%2.%3.%4.%5."/>
      <w:lvlJc w:val="left"/>
      <w:pPr>
        <w:tabs>
          <w:tab w:val="num" w:pos="1100"/>
        </w:tabs>
        <w:ind w:left="1100" w:hanging="1080"/>
      </w:pPr>
      <w:rPr>
        <w:rFonts w:hint="default"/>
      </w:rPr>
    </w:lvl>
    <w:lvl w:ilvl="5">
      <w:start w:val="1"/>
      <w:numFmt w:val="decimal"/>
      <w:lvlText w:val="%1.%2.%3.%4.%5.%6."/>
      <w:lvlJc w:val="left"/>
      <w:pPr>
        <w:tabs>
          <w:tab w:val="num" w:pos="1105"/>
        </w:tabs>
        <w:ind w:left="1105" w:hanging="1080"/>
      </w:pPr>
      <w:rPr>
        <w:rFonts w:hint="default"/>
      </w:rPr>
    </w:lvl>
    <w:lvl w:ilvl="6">
      <w:start w:val="1"/>
      <w:numFmt w:val="decimal"/>
      <w:lvlText w:val="%1.%2.%3.%4.%5.%6.%7."/>
      <w:lvlJc w:val="left"/>
      <w:pPr>
        <w:tabs>
          <w:tab w:val="num" w:pos="1470"/>
        </w:tabs>
        <w:ind w:left="1470" w:hanging="1440"/>
      </w:pPr>
      <w:rPr>
        <w:rFonts w:hint="default"/>
      </w:rPr>
    </w:lvl>
    <w:lvl w:ilvl="7">
      <w:start w:val="1"/>
      <w:numFmt w:val="decimal"/>
      <w:lvlText w:val="%1.%2.%3.%4.%5.%6.%7.%8."/>
      <w:lvlJc w:val="left"/>
      <w:pPr>
        <w:tabs>
          <w:tab w:val="num" w:pos="1475"/>
        </w:tabs>
        <w:ind w:left="1475" w:hanging="1440"/>
      </w:pPr>
      <w:rPr>
        <w:rFonts w:hint="default"/>
      </w:rPr>
    </w:lvl>
    <w:lvl w:ilvl="8">
      <w:start w:val="1"/>
      <w:numFmt w:val="decimal"/>
      <w:lvlText w:val="%1.%2.%3.%4.%5.%6.%7.%8.%9."/>
      <w:lvlJc w:val="left"/>
      <w:pPr>
        <w:tabs>
          <w:tab w:val="num" w:pos="1840"/>
        </w:tabs>
        <w:ind w:left="1840" w:hanging="1800"/>
      </w:pPr>
      <w:rPr>
        <w:rFonts w:hint="default"/>
      </w:rPr>
    </w:lvl>
  </w:abstractNum>
  <w:abstractNum w:abstractNumId="7" w15:restartNumberingAfterBreak="0">
    <w:nsid w:val="4353117A"/>
    <w:multiLevelType w:val="singleLevel"/>
    <w:tmpl w:val="58A4DD4C"/>
    <w:lvl w:ilvl="0">
      <w:start w:val="2"/>
      <w:numFmt w:val="decimal"/>
      <w:lvlText w:val="3.%1."/>
      <w:legacy w:legacy="1" w:legacySpace="0" w:legacyIndent="427"/>
      <w:lvlJc w:val="left"/>
      <w:rPr>
        <w:rFonts w:ascii="Times New Roman" w:hAnsi="Times New Roman" w:cs="Times New Roman" w:hint="default"/>
      </w:rPr>
    </w:lvl>
  </w:abstractNum>
  <w:abstractNum w:abstractNumId="8" w15:restartNumberingAfterBreak="0">
    <w:nsid w:val="609D2EBF"/>
    <w:multiLevelType w:val="singleLevel"/>
    <w:tmpl w:val="2AB4BFEE"/>
    <w:lvl w:ilvl="0">
      <w:start w:val="3"/>
      <w:numFmt w:val="decimal"/>
      <w:lvlText w:val="5.%1."/>
      <w:legacy w:legacy="1" w:legacySpace="0" w:legacyIndent="422"/>
      <w:lvlJc w:val="left"/>
      <w:rPr>
        <w:rFonts w:ascii="Times New Roman" w:hAnsi="Times New Roman" w:cs="Times New Roman" w:hint="default"/>
      </w:rPr>
    </w:lvl>
  </w:abstractNum>
  <w:abstractNum w:abstractNumId="9" w15:restartNumberingAfterBreak="0">
    <w:nsid w:val="75D550A8"/>
    <w:multiLevelType w:val="multilevel"/>
    <w:tmpl w:val="F1D404FE"/>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176734"/>
    <w:multiLevelType w:val="hybridMultilevel"/>
    <w:tmpl w:val="7276892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7827499E"/>
    <w:multiLevelType w:val="singleLevel"/>
    <w:tmpl w:val="15EC5522"/>
    <w:lvl w:ilvl="0">
      <w:start w:val="1"/>
      <w:numFmt w:val="decimal"/>
      <w:lvlText w:val="4.%1."/>
      <w:legacy w:legacy="1" w:legacySpace="0" w:legacyIndent="422"/>
      <w:lvlJc w:val="left"/>
      <w:rPr>
        <w:rFonts w:ascii="Times New Roman" w:hAnsi="Times New Roman" w:cs="Times New Roman" w:hint="default"/>
        <w:lang w:val="lt-LT"/>
      </w:rPr>
    </w:lvl>
  </w:abstractNum>
  <w:num w:numId="1">
    <w:abstractNumId w:val="7"/>
  </w:num>
  <w:num w:numId="2">
    <w:abstractNumId w:val="4"/>
  </w:num>
  <w:num w:numId="3">
    <w:abstractNumId w:val="3"/>
  </w:num>
  <w:num w:numId="4">
    <w:abstractNumId w:val="11"/>
  </w:num>
  <w:num w:numId="5">
    <w:abstractNumId w:val="8"/>
  </w:num>
  <w:num w:numId="6">
    <w:abstractNumId w:val="6"/>
  </w:num>
  <w:num w:numId="7">
    <w:abstractNumId w:val="5"/>
  </w:num>
  <w:num w:numId="8">
    <w:abstractNumId w:val="10"/>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9F"/>
    <w:rsid w:val="00000622"/>
    <w:rsid w:val="00014D05"/>
    <w:rsid w:val="00014F93"/>
    <w:rsid w:val="0003195E"/>
    <w:rsid w:val="00032197"/>
    <w:rsid w:val="00035382"/>
    <w:rsid w:val="00037CC7"/>
    <w:rsid w:val="0004399F"/>
    <w:rsid w:val="00057362"/>
    <w:rsid w:val="000658E7"/>
    <w:rsid w:val="00066BB4"/>
    <w:rsid w:val="00073BEB"/>
    <w:rsid w:val="0008018A"/>
    <w:rsid w:val="000810DC"/>
    <w:rsid w:val="00081C57"/>
    <w:rsid w:val="00081C5B"/>
    <w:rsid w:val="000B62CE"/>
    <w:rsid w:val="000C55CA"/>
    <w:rsid w:val="000C7D50"/>
    <w:rsid w:val="000D68D8"/>
    <w:rsid w:val="000F1234"/>
    <w:rsid w:val="001036A0"/>
    <w:rsid w:val="001044BC"/>
    <w:rsid w:val="0010576F"/>
    <w:rsid w:val="00130CE1"/>
    <w:rsid w:val="0013378E"/>
    <w:rsid w:val="00140684"/>
    <w:rsid w:val="00151F23"/>
    <w:rsid w:val="00171F10"/>
    <w:rsid w:val="00181EF4"/>
    <w:rsid w:val="00183E74"/>
    <w:rsid w:val="00194ADB"/>
    <w:rsid w:val="001967A6"/>
    <w:rsid w:val="001A179D"/>
    <w:rsid w:val="001B038E"/>
    <w:rsid w:val="001D52A1"/>
    <w:rsid w:val="001E0298"/>
    <w:rsid w:val="001F211F"/>
    <w:rsid w:val="001F65F0"/>
    <w:rsid w:val="002151F1"/>
    <w:rsid w:val="002169B8"/>
    <w:rsid w:val="002349E0"/>
    <w:rsid w:val="002408EF"/>
    <w:rsid w:val="00242929"/>
    <w:rsid w:val="00260885"/>
    <w:rsid w:val="00275F36"/>
    <w:rsid w:val="002A0860"/>
    <w:rsid w:val="002A1989"/>
    <w:rsid w:val="002A6B51"/>
    <w:rsid w:val="002C48A8"/>
    <w:rsid w:val="002C669C"/>
    <w:rsid w:val="002D14EC"/>
    <w:rsid w:val="002E3405"/>
    <w:rsid w:val="002F1A6B"/>
    <w:rsid w:val="002F2A50"/>
    <w:rsid w:val="002F43E1"/>
    <w:rsid w:val="00300BD4"/>
    <w:rsid w:val="00307B1C"/>
    <w:rsid w:val="003101A5"/>
    <w:rsid w:val="00313F2F"/>
    <w:rsid w:val="00322A2C"/>
    <w:rsid w:val="00341EA5"/>
    <w:rsid w:val="00342D9A"/>
    <w:rsid w:val="003548EB"/>
    <w:rsid w:val="00370C41"/>
    <w:rsid w:val="0038105B"/>
    <w:rsid w:val="00396E10"/>
    <w:rsid w:val="003B4010"/>
    <w:rsid w:val="003D3123"/>
    <w:rsid w:val="003E12C5"/>
    <w:rsid w:val="003E4978"/>
    <w:rsid w:val="003F760D"/>
    <w:rsid w:val="0041650E"/>
    <w:rsid w:val="00422B82"/>
    <w:rsid w:val="00423799"/>
    <w:rsid w:val="004428E9"/>
    <w:rsid w:val="0044457C"/>
    <w:rsid w:val="00447A3E"/>
    <w:rsid w:val="0045726A"/>
    <w:rsid w:val="0045756A"/>
    <w:rsid w:val="004713DB"/>
    <w:rsid w:val="00481C0A"/>
    <w:rsid w:val="00482609"/>
    <w:rsid w:val="0049675B"/>
    <w:rsid w:val="0049685F"/>
    <w:rsid w:val="004A1B01"/>
    <w:rsid w:val="004B2BF9"/>
    <w:rsid w:val="004D2DEB"/>
    <w:rsid w:val="004D379C"/>
    <w:rsid w:val="004E2DAC"/>
    <w:rsid w:val="004E78CD"/>
    <w:rsid w:val="004F663A"/>
    <w:rsid w:val="005123EE"/>
    <w:rsid w:val="00515A96"/>
    <w:rsid w:val="005221DA"/>
    <w:rsid w:val="00533CB0"/>
    <w:rsid w:val="00535F2D"/>
    <w:rsid w:val="005423B5"/>
    <w:rsid w:val="00570CA5"/>
    <w:rsid w:val="00587593"/>
    <w:rsid w:val="005917AA"/>
    <w:rsid w:val="00593CC1"/>
    <w:rsid w:val="00594BD4"/>
    <w:rsid w:val="005B364C"/>
    <w:rsid w:val="005B48C3"/>
    <w:rsid w:val="005C6FE8"/>
    <w:rsid w:val="005D2F74"/>
    <w:rsid w:val="005D79EC"/>
    <w:rsid w:val="005E1393"/>
    <w:rsid w:val="00602792"/>
    <w:rsid w:val="00606C2A"/>
    <w:rsid w:val="00612D26"/>
    <w:rsid w:val="006205D0"/>
    <w:rsid w:val="00621D65"/>
    <w:rsid w:val="00637BB2"/>
    <w:rsid w:val="00641446"/>
    <w:rsid w:val="00647720"/>
    <w:rsid w:val="0065764E"/>
    <w:rsid w:val="0067545B"/>
    <w:rsid w:val="00680587"/>
    <w:rsid w:val="006B5CE1"/>
    <w:rsid w:val="006B7221"/>
    <w:rsid w:val="006C6653"/>
    <w:rsid w:val="006D3EE5"/>
    <w:rsid w:val="006E252D"/>
    <w:rsid w:val="006F6FB3"/>
    <w:rsid w:val="00701B1B"/>
    <w:rsid w:val="007328B1"/>
    <w:rsid w:val="0075029D"/>
    <w:rsid w:val="0076244C"/>
    <w:rsid w:val="00765109"/>
    <w:rsid w:val="00780150"/>
    <w:rsid w:val="0078725D"/>
    <w:rsid w:val="007938D8"/>
    <w:rsid w:val="00795943"/>
    <w:rsid w:val="007A7D76"/>
    <w:rsid w:val="007B46A3"/>
    <w:rsid w:val="007B4A89"/>
    <w:rsid w:val="007B5D21"/>
    <w:rsid w:val="007C340C"/>
    <w:rsid w:val="007C4F04"/>
    <w:rsid w:val="007D3F83"/>
    <w:rsid w:val="00817A34"/>
    <w:rsid w:val="00817BB4"/>
    <w:rsid w:val="00833D72"/>
    <w:rsid w:val="00843A8F"/>
    <w:rsid w:val="00845847"/>
    <w:rsid w:val="00860485"/>
    <w:rsid w:val="00880BAE"/>
    <w:rsid w:val="00885A4C"/>
    <w:rsid w:val="008924BB"/>
    <w:rsid w:val="00892EFE"/>
    <w:rsid w:val="008A63EC"/>
    <w:rsid w:val="008B3C58"/>
    <w:rsid w:val="008B6102"/>
    <w:rsid w:val="008C1121"/>
    <w:rsid w:val="008C2A1C"/>
    <w:rsid w:val="008D19EF"/>
    <w:rsid w:val="00901924"/>
    <w:rsid w:val="00916FB4"/>
    <w:rsid w:val="00917F3C"/>
    <w:rsid w:val="00921024"/>
    <w:rsid w:val="00937FB3"/>
    <w:rsid w:val="00944F97"/>
    <w:rsid w:val="00957553"/>
    <w:rsid w:val="009705CA"/>
    <w:rsid w:val="009726E4"/>
    <w:rsid w:val="009A336C"/>
    <w:rsid w:val="009A391B"/>
    <w:rsid w:val="009C0BC5"/>
    <w:rsid w:val="009C42B2"/>
    <w:rsid w:val="009C6066"/>
    <w:rsid w:val="009D0286"/>
    <w:rsid w:val="009D4A35"/>
    <w:rsid w:val="009E0E18"/>
    <w:rsid w:val="00A30208"/>
    <w:rsid w:val="00A32584"/>
    <w:rsid w:val="00A465A3"/>
    <w:rsid w:val="00A47572"/>
    <w:rsid w:val="00A60EE3"/>
    <w:rsid w:val="00A65269"/>
    <w:rsid w:val="00A92FB3"/>
    <w:rsid w:val="00AA0905"/>
    <w:rsid w:val="00AC749A"/>
    <w:rsid w:val="00AD2E8D"/>
    <w:rsid w:val="00AD72A9"/>
    <w:rsid w:val="00AE504B"/>
    <w:rsid w:val="00AF1357"/>
    <w:rsid w:val="00AF2CC2"/>
    <w:rsid w:val="00AF7ADF"/>
    <w:rsid w:val="00B0461A"/>
    <w:rsid w:val="00B114B5"/>
    <w:rsid w:val="00B208DA"/>
    <w:rsid w:val="00B54412"/>
    <w:rsid w:val="00B54E0A"/>
    <w:rsid w:val="00B61864"/>
    <w:rsid w:val="00B6622D"/>
    <w:rsid w:val="00B70FD9"/>
    <w:rsid w:val="00B718FF"/>
    <w:rsid w:val="00B83A9A"/>
    <w:rsid w:val="00B8775A"/>
    <w:rsid w:val="00B92D9D"/>
    <w:rsid w:val="00BA02A8"/>
    <w:rsid w:val="00BC5246"/>
    <w:rsid w:val="00BD0E19"/>
    <w:rsid w:val="00BD4A8D"/>
    <w:rsid w:val="00BD77E8"/>
    <w:rsid w:val="00BE455E"/>
    <w:rsid w:val="00BF14A9"/>
    <w:rsid w:val="00BF30F0"/>
    <w:rsid w:val="00BF3C08"/>
    <w:rsid w:val="00C21CC0"/>
    <w:rsid w:val="00C24781"/>
    <w:rsid w:val="00C33C12"/>
    <w:rsid w:val="00C34103"/>
    <w:rsid w:val="00C41BA5"/>
    <w:rsid w:val="00C518DA"/>
    <w:rsid w:val="00C52761"/>
    <w:rsid w:val="00C54A5E"/>
    <w:rsid w:val="00C57AAE"/>
    <w:rsid w:val="00C638F2"/>
    <w:rsid w:val="00C81478"/>
    <w:rsid w:val="00C84446"/>
    <w:rsid w:val="00C848FB"/>
    <w:rsid w:val="00C90336"/>
    <w:rsid w:val="00C91342"/>
    <w:rsid w:val="00CA1453"/>
    <w:rsid w:val="00CC4E6C"/>
    <w:rsid w:val="00CC6525"/>
    <w:rsid w:val="00CD2A8A"/>
    <w:rsid w:val="00CE32C7"/>
    <w:rsid w:val="00CF1993"/>
    <w:rsid w:val="00D6206C"/>
    <w:rsid w:val="00D6758C"/>
    <w:rsid w:val="00D70977"/>
    <w:rsid w:val="00D71989"/>
    <w:rsid w:val="00D75F06"/>
    <w:rsid w:val="00D8618C"/>
    <w:rsid w:val="00D95616"/>
    <w:rsid w:val="00D963DC"/>
    <w:rsid w:val="00DB6736"/>
    <w:rsid w:val="00DC2719"/>
    <w:rsid w:val="00DC276A"/>
    <w:rsid w:val="00DC4201"/>
    <w:rsid w:val="00DC4F57"/>
    <w:rsid w:val="00DD32B6"/>
    <w:rsid w:val="00DD610C"/>
    <w:rsid w:val="00DD7473"/>
    <w:rsid w:val="00DE43A9"/>
    <w:rsid w:val="00DE6611"/>
    <w:rsid w:val="00DF477A"/>
    <w:rsid w:val="00E0570E"/>
    <w:rsid w:val="00E07E48"/>
    <w:rsid w:val="00E13B09"/>
    <w:rsid w:val="00E34112"/>
    <w:rsid w:val="00E40C14"/>
    <w:rsid w:val="00E63DB4"/>
    <w:rsid w:val="00E808C1"/>
    <w:rsid w:val="00E80F96"/>
    <w:rsid w:val="00E8295E"/>
    <w:rsid w:val="00EA0C98"/>
    <w:rsid w:val="00EB16B9"/>
    <w:rsid w:val="00EB4214"/>
    <w:rsid w:val="00EC57F1"/>
    <w:rsid w:val="00EE1EA0"/>
    <w:rsid w:val="00EE3094"/>
    <w:rsid w:val="00EF72D2"/>
    <w:rsid w:val="00F0763F"/>
    <w:rsid w:val="00F200E2"/>
    <w:rsid w:val="00F31078"/>
    <w:rsid w:val="00F3420C"/>
    <w:rsid w:val="00F36305"/>
    <w:rsid w:val="00F51C4D"/>
    <w:rsid w:val="00F5358E"/>
    <w:rsid w:val="00F87B33"/>
    <w:rsid w:val="00F94E4B"/>
    <w:rsid w:val="00FA3ED6"/>
    <w:rsid w:val="00FA4B39"/>
    <w:rsid w:val="00FA5042"/>
    <w:rsid w:val="00FA6DB8"/>
    <w:rsid w:val="00FB7DA6"/>
    <w:rsid w:val="00FC35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CA5B7"/>
  <w15:docId w15:val="{F36B29C2-7FA7-4A83-9486-E51418D1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99F"/>
    <w:rPr>
      <w:sz w:val="24"/>
      <w:szCs w:val="24"/>
      <w:lang w:val="en-GB" w:eastAsia="en-US"/>
    </w:rPr>
  </w:style>
  <w:style w:type="paragraph" w:styleId="Heading1">
    <w:name w:val="heading 1"/>
    <w:basedOn w:val="Normal"/>
    <w:next w:val="Normal"/>
    <w:qFormat/>
    <w:rsid w:val="004D379C"/>
    <w:pPr>
      <w:keepNext/>
      <w:outlineLvl w:val="0"/>
    </w:pPr>
    <w:rPr>
      <w:rFonts w:eastAsia="Arial Unicode MS"/>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379C"/>
    <w:pPr>
      <w:widowControl w:val="0"/>
      <w:tabs>
        <w:tab w:val="center" w:pos="4153"/>
        <w:tab w:val="right" w:pos="8306"/>
      </w:tabs>
    </w:pPr>
    <w:rPr>
      <w:rFonts w:ascii="TimesLT" w:hAnsi="TimesLT"/>
      <w:szCs w:val="20"/>
      <w:lang w:val="en-US"/>
    </w:rPr>
  </w:style>
  <w:style w:type="paragraph" w:styleId="BodyText2">
    <w:name w:val="Body Text 2"/>
    <w:basedOn w:val="Normal"/>
    <w:rsid w:val="004D379C"/>
    <w:pPr>
      <w:spacing w:after="120" w:line="480" w:lineRule="auto"/>
    </w:pPr>
  </w:style>
  <w:style w:type="paragraph" w:styleId="Footer">
    <w:name w:val="footer"/>
    <w:basedOn w:val="Normal"/>
    <w:rsid w:val="004D379C"/>
    <w:pPr>
      <w:tabs>
        <w:tab w:val="center" w:pos="4819"/>
        <w:tab w:val="right" w:pos="9638"/>
      </w:tabs>
    </w:pPr>
  </w:style>
  <w:style w:type="paragraph" w:styleId="BalloonText">
    <w:name w:val="Balloon Text"/>
    <w:basedOn w:val="Normal"/>
    <w:semiHidden/>
    <w:rsid w:val="00594BD4"/>
    <w:rPr>
      <w:rFonts w:ascii="Tahoma" w:hAnsi="Tahoma" w:cs="Tahoma"/>
      <w:sz w:val="16"/>
      <w:szCs w:val="16"/>
    </w:rPr>
  </w:style>
  <w:style w:type="character" w:styleId="PageNumber">
    <w:name w:val="page number"/>
    <w:basedOn w:val="DefaultParagraphFont"/>
    <w:rsid w:val="00032197"/>
  </w:style>
  <w:style w:type="character" w:styleId="Hyperlink">
    <w:name w:val="Hyperlink"/>
    <w:basedOn w:val="DefaultParagraphFont"/>
    <w:uiPriority w:val="99"/>
    <w:semiHidden/>
    <w:unhideWhenUsed/>
    <w:rsid w:val="002F2A50"/>
    <w:rPr>
      <w:color w:val="0000FF"/>
      <w:u w:val="single"/>
    </w:rPr>
  </w:style>
  <w:style w:type="paragraph" w:styleId="HTMLPreformatted">
    <w:name w:val="HTML Preformatted"/>
    <w:basedOn w:val="Normal"/>
    <w:link w:val="HTMLPreformattedChar"/>
    <w:uiPriority w:val="99"/>
    <w:semiHidden/>
    <w:unhideWhenUsed/>
    <w:rsid w:val="002F2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semiHidden/>
    <w:rsid w:val="002F2A50"/>
    <w:rPr>
      <w:rFonts w:ascii="Courier New" w:hAnsi="Courier New" w:cs="Courier New"/>
    </w:rPr>
  </w:style>
  <w:style w:type="paragraph" w:styleId="ListParagraph">
    <w:name w:val="List Paragraph"/>
    <w:basedOn w:val="Normal"/>
    <w:uiPriority w:val="34"/>
    <w:qFormat/>
    <w:rsid w:val="0003195E"/>
    <w:pPr>
      <w:ind w:left="720"/>
      <w:contextualSpacing/>
    </w:pPr>
  </w:style>
  <w:style w:type="character" w:styleId="CommentReference">
    <w:name w:val="annotation reference"/>
    <w:basedOn w:val="DefaultParagraphFont"/>
    <w:uiPriority w:val="99"/>
    <w:semiHidden/>
    <w:unhideWhenUsed/>
    <w:rsid w:val="006C6653"/>
    <w:rPr>
      <w:sz w:val="16"/>
      <w:szCs w:val="16"/>
    </w:rPr>
  </w:style>
  <w:style w:type="paragraph" w:styleId="CommentText">
    <w:name w:val="annotation text"/>
    <w:basedOn w:val="Normal"/>
    <w:link w:val="CommentTextChar"/>
    <w:uiPriority w:val="99"/>
    <w:unhideWhenUsed/>
    <w:rsid w:val="006C6653"/>
    <w:rPr>
      <w:sz w:val="20"/>
      <w:szCs w:val="20"/>
    </w:rPr>
  </w:style>
  <w:style w:type="character" w:customStyle="1" w:styleId="CommentTextChar">
    <w:name w:val="Comment Text Char"/>
    <w:basedOn w:val="DefaultParagraphFont"/>
    <w:link w:val="CommentText"/>
    <w:uiPriority w:val="99"/>
    <w:rsid w:val="006C6653"/>
    <w:rPr>
      <w:lang w:val="en-GB" w:eastAsia="en-US"/>
    </w:rPr>
  </w:style>
  <w:style w:type="paragraph" w:styleId="CommentSubject">
    <w:name w:val="annotation subject"/>
    <w:basedOn w:val="CommentText"/>
    <w:next w:val="CommentText"/>
    <w:link w:val="CommentSubjectChar"/>
    <w:uiPriority w:val="99"/>
    <w:semiHidden/>
    <w:unhideWhenUsed/>
    <w:rsid w:val="006C6653"/>
    <w:rPr>
      <w:b/>
      <w:bCs/>
    </w:rPr>
  </w:style>
  <w:style w:type="character" w:customStyle="1" w:styleId="CommentSubjectChar">
    <w:name w:val="Comment Subject Char"/>
    <w:basedOn w:val="CommentTextChar"/>
    <w:link w:val="CommentSubject"/>
    <w:uiPriority w:val="99"/>
    <w:semiHidden/>
    <w:rsid w:val="006C6653"/>
    <w:rPr>
      <w:b/>
      <w:bCs/>
      <w:lang w:val="en-GB" w:eastAsia="en-US"/>
    </w:rPr>
  </w:style>
  <w:style w:type="paragraph" w:styleId="FootnoteText">
    <w:name w:val="footnote text"/>
    <w:basedOn w:val="Normal"/>
    <w:link w:val="FootnoteTextChar"/>
    <w:uiPriority w:val="99"/>
    <w:semiHidden/>
    <w:unhideWhenUsed/>
    <w:rsid w:val="004A1B01"/>
    <w:rPr>
      <w:sz w:val="20"/>
      <w:szCs w:val="20"/>
    </w:rPr>
  </w:style>
  <w:style w:type="character" w:customStyle="1" w:styleId="FootnoteTextChar">
    <w:name w:val="Footnote Text Char"/>
    <w:basedOn w:val="DefaultParagraphFont"/>
    <w:link w:val="FootnoteText"/>
    <w:uiPriority w:val="99"/>
    <w:semiHidden/>
    <w:rsid w:val="004A1B01"/>
    <w:rPr>
      <w:lang w:val="en-GB" w:eastAsia="en-US"/>
    </w:rPr>
  </w:style>
  <w:style w:type="character" w:styleId="FootnoteReference">
    <w:name w:val="footnote reference"/>
    <w:basedOn w:val="DefaultParagraphFont"/>
    <w:uiPriority w:val="99"/>
    <w:semiHidden/>
    <w:unhideWhenUsed/>
    <w:rsid w:val="004A1B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72430">
      <w:bodyDiv w:val="1"/>
      <w:marLeft w:val="0"/>
      <w:marRight w:val="0"/>
      <w:marTop w:val="0"/>
      <w:marBottom w:val="0"/>
      <w:divBdr>
        <w:top w:val="none" w:sz="0" w:space="0" w:color="auto"/>
        <w:left w:val="none" w:sz="0" w:space="0" w:color="auto"/>
        <w:bottom w:val="none" w:sz="0" w:space="0" w:color="auto"/>
        <w:right w:val="none" w:sz="0" w:space="0" w:color="auto"/>
      </w:divBdr>
    </w:div>
    <w:div w:id="605772293">
      <w:bodyDiv w:val="1"/>
      <w:marLeft w:val="0"/>
      <w:marRight w:val="0"/>
      <w:marTop w:val="0"/>
      <w:marBottom w:val="0"/>
      <w:divBdr>
        <w:top w:val="none" w:sz="0" w:space="0" w:color="auto"/>
        <w:left w:val="none" w:sz="0" w:space="0" w:color="auto"/>
        <w:bottom w:val="none" w:sz="0" w:space="0" w:color="auto"/>
        <w:right w:val="none" w:sz="0" w:space="0" w:color="auto"/>
      </w:divBdr>
    </w:div>
    <w:div w:id="745883521">
      <w:bodyDiv w:val="1"/>
      <w:marLeft w:val="0"/>
      <w:marRight w:val="0"/>
      <w:marTop w:val="0"/>
      <w:marBottom w:val="0"/>
      <w:divBdr>
        <w:top w:val="none" w:sz="0" w:space="0" w:color="auto"/>
        <w:left w:val="none" w:sz="0" w:space="0" w:color="auto"/>
        <w:bottom w:val="none" w:sz="0" w:space="0" w:color="auto"/>
        <w:right w:val="none" w:sz="0" w:space="0" w:color="auto"/>
      </w:divBdr>
    </w:div>
    <w:div w:id="1146163664">
      <w:bodyDiv w:val="1"/>
      <w:marLeft w:val="0"/>
      <w:marRight w:val="0"/>
      <w:marTop w:val="0"/>
      <w:marBottom w:val="0"/>
      <w:divBdr>
        <w:top w:val="none" w:sz="0" w:space="0" w:color="auto"/>
        <w:left w:val="none" w:sz="0" w:space="0" w:color="auto"/>
        <w:bottom w:val="none" w:sz="0" w:space="0" w:color="auto"/>
        <w:right w:val="none" w:sz="0" w:space="0" w:color="auto"/>
      </w:divBdr>
      <w:divsChild>
        <w:div w:id="43794573">
          <w:marLeft w:val="0"/>
          <w:marRight w:val="0"/>
          <w:marTop w:val="0"/>
          <w:marBottom w:val="0"/>
          <w:divBdr>
            <w:top w:val="none" w:sz="0" w:space="0" w:color="auto"/>
            <w:left w:val="none" w:sz="0" w:space="0" w:color="auto"/>
            <w:bottom w:val="none" w:sz="0" w:space="0" w:color="auto"/>
            <w:right w:val="none" w:sz="0" w:space="0" w:color="auto"/>
          </w:divBdr>
          <w:divsChild>
            <w:div w:id="1420100446">
              <w:marLeft w:val="0"/>
              <w:marRight w:val="0"/>
              <w:marTop w:val="0"/>
              <w:marBottom w:val="0"/>
              <w:divBdr>
                <w:top w:val="none" w:sz="0" w:space="0" w:color="auto"/>
                <w:left w:val="none" w:sz="0" w:space="0" w:color="auto"/>
                <w:bottom w:val="none" w:sz="0" w:space="0" w:color="auto"/>
                <w:right w:val="none" w:sz="0" w:space="0" w:color="auto"/>
              </w:divBdr>
            </w:div>
            <w:div w:id="771975256">
              <w:marLeft w:val="0"/>
              <w:marRight w:val="0"/>
              <w:marTop w:val="0"/>
              <w:marBottom w:val="0"/>
              <w:divBdr>
                <w:top w:val="none" w:sz="0" w:space="0" w:color="auto"/>
                <w:left w:val="none" w:sz="0" w:space="0" w:color="auto"/>
                <w:bottom w:val="none" w:sz="0" w:space="0" w:color="auto"/>
                <w:right w:val="none" w:sz="0" w:space="0" w:color="auto"/>
              </w:divBdr>
            </w:div>
            <w:div w:id="596867534">
              <w:marLeft w:val="0"/>
              <w:marRight w:val="0"/>
              <w:marTop w:val="0"/>
              <w:marBottom w:val="0"/>
              <w:divBdr>
                <w:top w:val="none" w:sz="0" w:space="0" w:color="auto"/>
                <w:left w:val="none" w:sz="0" w:space="0" w:color="auto"/>
                <w:bottom w:val="none" w:sz="0" w:space="0" w:color="auto"/>
                <w:right w:val="none" w:sz="0" w:space="0" w:color="auto"/>
              </w:divBdr>
            </w:div>
          </w:divsChild>
        </w:div>
        <w:div w:id="227302748">
          <w:marLeft w:val="0"/>
          <w:marRight w:val="0"/>
          <w:marTop w:val="0"/>
          <w:marBottom w:val="0"/>
          <w:divBdr>
            <w:top w:val="none" w:sz="0" w:space="0" w:color="auto"/>
            <w:left w:val="none" w:sz="0" w:space="0" w:color="auto"/>
            <w:bottom w:val="none" w:sz="0" w:space="0" w:color="auto"/>
            <w:right w:val="none" w:sz="0" w:space="0" w:color="auto"/>
          </w:divBdr>
        </w:div>
        <w:div w:id="972906264">
          <w:marLeft w:val="0"/>
          <w:marRight w:val="0"/>
          <w:marTop w:val="0"/>
          <w:marBottom w:val="0"/>
          <w:divBdr>
            <w:top w:val="none" w:sz="0" w:space="0" w:color="auto"/>
            <w:left w:val="none" w:sz="0" w:space="0" w:color="auto"/>
            <w:bottom w:val="none" w:sz="0" w:space="0" w:color="auto"/>
            <w:right w:val="none" w:sz="0" w:space="0" w:color="auto"/>
          </w:divBdr>
        </w:div>
      </w:divsChild>
    </w:div>
    <w:div w:id="1191842406">
      <w:bodyDiv w:val="1"/>
      <w:marLeft w:val="0"/>
      <w:marRight w:val="0"/>
      <w:marTop w:val="0"/>
      <w:marBottom w:val="0"/>
      <w:divBdr>
        <w:top w:val="none" w:sz="0" w:space="0" w:color="auto"/>
        <w:left w:val="none" w:sz="0" w:space="0" w:color="auto"/>
        <w:bottom w:val="none" w:sz="0" w:space="0" w:color="auto"/>
        <w:right w:val="none" w:sz="0" w:space="0" w:color="auto"/>
      </w:divBdr>
    </w:div>
    <w:div w:id="1699045734">
      <w:bodyDiv w:val="1"/>
      <w:marLeft w:val="0"/>
      <w:marRight w:val="0"/>
      <w:marTop w:val="0"/>
      <w:marBottom w:val="0"/>
      <w:divBdr>
        <w:top w:val="none" w:sz="0" w:space="0" w:color="auto"/>
        <w:left w:val="none" w:sz="0" w:space="0" w:color="auto"/>
        <w:bottom w:val="none" w:sz="0" w:space="0" w:color="auto"/>
        <w:right w:val="none" w:sz="0" w:space="0" w:color="auto"/>
      </w:divBdr>
    </w:div>
    <w:div w:id="1702246921">
      <w:bodyDiv w:val="1"/>
      <w:marLeft w:val="0"/>
      <w:marRight w:val="0"/>
      <w:marTop w:val="0"/>
      <w:marBottom w:val="0"/>
      <w:divBdr>
        <w:top w:val="none" w:sz="0" w:space="0" w:color="auto"/>
        <w:left w:val="none" w:sz="0" w:space="0" w:color="auto"/>
        <w:bottom w:val="none" w:sz="0" w:space="0" w:color="auto"/>
        <w:right w:val="none" w:sz="0" w:space="0" w:color="auto"/>
      </w:divBdr>
    </w:div>
    <w:div w:id="1709255230">
      <w:bodyDiv w:val="1"/>
      <w:marLeft w:val="0"/>
      <w:marRight w:val="0"/>
      <w:marTop w:val="0"/>
      <w:marBottom w:val="0"/>
      <w:divBdr>
        <w:top w:val="none" w:sz="0" w:space="0" w:color="auto"/>
        <w:left w:val="none" w:sz="0" w:space="0" w:color="auto"/>
        <w:bottom w:val="none" w:sz="0" w:space="0" w:color="auto"/>
        <w:right w:val="none" w:sz="0" w:space="0" w:color="auto"/>
      </w:divBdr>
    </w:div>
    <w:div w:id="175933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A96C2-5B90-485E-85B1-CE527250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8843</Words>
  <Characters>5042</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MM</dc:creator>
  <cp:keywords/>
  <dc:description/>
  <cp:lastModifiedBy>Ineta Mardosienė</cp:lastModifiedBy>
  <cp:revision>5</cp:revision>
  <cp:lastPrinted>2018-09-18T14:14:00Z</cp:lastPrinted>
  <dcterms:created xsi:type="dcterms:W3CDTF">2018-09-21T12:01:00Z</dcterms:created>
  <dcterms:modified xsi:type="dcterms:W3CDTF">2018-10-24T11:52:00Z</dcterms:modified>
</cp:coreProperties>
</file>