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C839" w14:textId="5DB4B562" w:rsidR="002F7DEF" w:rsidRPr="009B0D46" w:rsidRDefault="002F7DEF" w:rsidP="00045582">
      <w:pPr>
        <w:ind w:left="5670" w:hanging="141"/>
        <w:jc w:val="both"/>
        <w:rPr>
          <w:spacing w:val="-1"/>
          <w:lang w:val="lt-LT"/>
        </w:rPr>
      </w:pPr>
      <w:bookmarkStart w:id="0" w:name="_Hlk524526726"/>
      <w:r w:rsidRPr="009B0D46">
        <w:rPr>
          <w:spacing w:val="-1"/>
          <w:lang w:val="lt-LT"/>
        </w:rPr>
        <w:t>PATVIRTINTA:</w:t>
      </w:r>
    </w:p>
    <w:p w14:paraId="0B50F147" w14:textId="0464E24F" w:rsidR="00956B72" w:rsidRPr="00303FED" w:rsidRDefault="00045582" w:rsidP="00956B72">
      <w:pPr>
        <w:ind w:left="3888"/>
        <w:jc w:val="center"/>
        <w:rPr>
          <w:lang w:val="lt-LT"/>
        </w:rPr>
      </w:pPr>
      <w:r>
        <w:rPr>
          <w:lang w:val="lt-LT"/>
        </w:rPr>
        <w:t xml:space="preserve">       </w:t>
      </w:r>
      <w:r w:rsidR="00956B72" w:rsidRPr="00303FED">
        <w:rPr>
          <w:lang w:val="lt-LT"/>
        </w:rPr>
        <w:t xml:space="preserve">Lietuvos advokatūros tarybos </w:t>
      </w:r>
    </w:p>
    <w:p w14:paraId="3B44D79B" w14:textId="03CE1ABA" w:rsidR="00956B72" w:rsidRPr="00EF7B5A" w:rsidRDefault="00667BFD" w:rsidP="00956B72">
      <w:pPr>
        <w:jc w:val="center"/>
        <w:rPr>
          <w:lang w:val="lt-LT"/>
        </w:rPr>
      </w:pPr>
      <w:r>
        <w:rPr>
          <w:lang w:val="lt-LT"/>
        </w:rPr>
        <w:t xml:space="preserve">   </w:t>
      </w:r>
      <w:r>
        <w:rPr>
          <w:lang w:val="lt-LT"/>
        </w:rPr>
        <w:tab/>
      </w:r>
      <w:r>
        <w:rPr>
          <w:lang w:val="lt-LT"/>
        </w:rPr>
        <w:tab/>
      </w:r>
      <w:r w:rsidR="009F673F">
        <w:rPr>
          <w:lang w:val="lt-LT"/>
        </w:rPr>
        <w:t xml:space="preserve">                                </w:t>
      </w:r>
      <w:r w:rsidR="00956B72" w:rsidRPr="00303FED">
        <w:rPr>
          <w:lang w:val="lt-LT"/>
        </w:rPr>
        <w:t>20</w:t>
      </w:r>
      <w:r w:rsidR="009F673F" w:rsidRPr="005618ED">
        <w:rPr>
          <w:lang w:val="en-US"/>
        </w:rPr>
        <w:t>20</w:t>
      </w:r>
      <w:r w:rsidR="00956B72" w:rsidRPr="00303FED">
        <w:rPr>
          <w:lang w:val="lt-LT"/>
        </w:rPr>
        <w:t xml:space="preserve"> m. </w:t>
      </w:r>
      <w:r w:rsidR="00FF1966">
        <w:rPr>
          <w:lang w:val="lt-LT"/>
        </w:rPr>
        <w:t>s</w:t>
      </w:r>
      <w:r w:rsidR="009F673F">
        <w:rPr>
          <w:lang w:val="lt-LT"/>
        </w:rPr>
        <w:t>ausio</w:t>
      </w:r>
      <w:r w:rsidR="00956B72">
        <w:rPr>
          <w:lang w:val="lt-LT"/>
        </w:rPr>
        <w:t xml:space="preserve"> </w:t>
      </w:r>
      <w:r w:rsidR="009F673F">
        <w:rPr>
          <w:lang w:val="lt-LT"/>
        </w:rPr>
        <w:t>30</w:t>
      </w:r>
      <w:r w:rsidR="00CA42C7">
        <w:rPr>
          <w:lang w:val="lt-LT"/>
        </w:rPr>
        <w:t xml:space="preserve"> </w:t>
      </w:r>
      <w:r w:rsidR="00956B72" w:rsidRPr="00303FED">
        <w:rPr>
          <w:lang w:val="lt-LT"/>
        </w:rPr>
        <w:t>d</w:t>
      </w:r>
      <w:r w:rsidR="00956B72">
        <w:rPr>
          <w:lang w:val="lt-LT"/>
        </w:rPr>
        <w:t>.</w:t>
      </w:r>
      <w:r w:rsidR="00956B72" w:rsidRPr="00303FED">
        <w:rPr>
          <w:lang w:val="lt-LT"/>
        </w:rPr>
        <w:t xml:space="preserve"> sprendimu</w:t>
      </w:r>
    </w:p>
    <w:p w14:paraId="5B103298" w14:textId="77777777" w:rsidR="002F7DEF" w:rsidRPr="009B0D46" w:rsidRDefault="002F7DEF" w:rsidP="009B0D46">
      <w:pPr>
        <w:ind w:left="5760"/>
        <w:jc w:val="both"/>
        <w:rPr>
          <w:color w:val="000000"/>
          <w:spacing w:val="-1"/>
          <w:lang w:val="lt-LT"/>
        </w:rPr>
      </w:pPr>
    </w:p>
    <w:p w14:paraId="1771D088" w14:textId="77777777" w:rsidR="002F7DEF" w:rsidRPr="009B0D46" w:rsidRDefault="002F7DEF" w:rsidP="009B0D46">
      <w:pPr>
        <w:jc w:val="both"/>
        <w:rPr>
          <w:spacing w:val="-1"/>
          <w:lang w:val="lt-LT"/>
        </w:rPr>
      </w:pPr>
    </w:p>
    <w:p w14:paraId="0459A6AF" w14:textId="77777777" w:rsidR="002F7DEF" w:rsidRPr="009B0D46" w:rsidRDefault="002F7DEF" w:rsidP="009B0D46">
      <w:pPr>
        <w:jc w:val="both"/>
        <w:rPr>
          <w:spacing w:val="-1"/>
          <w:lang w:val="lt-LT"/>
        </w:rPr>
      </w:pPr>
    </w:p>
    <w:p w14:paraId="7E5C40AB" w14:textId="77777777" w:rsidR="00FF1FBD" w:rsidRPr="009B0D46" w:rsidRDefault="00910FA2" w:rsidP="009B0D46">
      <w:pPr>
        <w:jc w:val="center"/>
        <w:rPr>
          <w:b/>
          <w:caps/>
          <w:lang w:val="lt-LT"/>
        </w:rPr>
      </w:pPr>
      <w:r>
        <w:rPr>
          <w:b/>
          <w:caps/>
          <w:lang w:val="lt-LT"/>
        </w:rPr>
        <w:t>TAISYKLĖS</w:t>
      </w:r>
      <w:r w:rsidR="00FF1FBD" w:rsidRPr="009B0D46">
        <w:rPr>
          <w:b/>
          <w:caps/>
          <w:lang w:val="lt-LT"/>
        </w:rPr>
        <w:t xml:space="preserve"> advokatams ir advokatų padėjėjams dėl pinigų plovimo ir teroristų finansavimo prevencijos </w:t>
      </w:r>
    </w:p>
    <w:p w14:paraId="3429C9B2" w14:textId="77777777" w:rsidR="002F7DEF" w:rsidRPr="009B0D46" w:rsidRDefault="002F7DEF" w:rsidP="009B0D46">
      <w:pPr>
        <w:jc w:val="both"/>
        <w:rPr>
          <w:caps/>
          <w:spacing w:val="-1"/>
          <w:lang w:val="lt-LT"/>
        </w:rPr>
      </w:pPr>
    </w:p>
    <w:p w14:paraId="422B88F5" w14:textId="77777777" w:rsidR="002F7DEF" w:rsidRPr="009B0D46" w:rsidRDefault="002F7DEF" w:rsidP="009B0D46">
      <w:pPr>
        <w:jc w:val="both"/>
        <w:rPr>
          <w:caps/>
          <w:spacing w:val="-1"/>
          <w:lang w:val="lt-LT"/>
        </w:rPr>
      </w:pPr>
    </w:p>
    <w:p w14:paraId="1B31E9EF" w14:textId="77777777" w:rsidR="002F7DEF" w:rsidRPr="009B0D46" w:rsidRDefault="002F7DEF" w:rsidP="009B0D46">
      <w:pPr>
        <w:jc w:val="center"/>
        <w:rPr>
          <w:b/>
          <w:spacing w:val="-1"/>
          <w:lang w:val="lt-LT"/>
        </w:rPr>
      </w:pPr>
      <w:r w:rsidRPr="009B0D46">
        <w:rPr>
          <w:b/>
          <w:spacing w:val="-1"/>
          <w:lang w:val="lt-LT"/>
        </w:rPr>
        <w:t>I. BENDROSIOS NUOSTATOS</w:t>
      </w:r>
    </w:p>
    <w:p w14:paraId="64E841E0" w14:textId="77777777" w:rsidR="002F7DEF" w:rsidRPr="009B0D46" w:rsidRDefault="002F7DEF" w:rsidP="009B0D46">
      <w:pPr>
        <w:jc w:val="both"/>
        <w:rPr>
          <w:spacing w:val="-1"/>
          <w:lang w:val="lt-LT"/>
        </w:rPr>
      </w:pPr>
    </w:p>
    <w:p w14:paraId="3D34163A" w14:textId="77777777" w:rsidR="00C736BB" w:rsidRPr="009B0D46" w:rsidRDefault="00910FA2" w:rsidP="001D5AD3">
      <w:pPr>
        <w:numPr>
          <w:ilvl w:val="0"/>
          <w:numId w:val="1"/>
        </w:numPr>
        <w:ind w:left="567" w:hanging="567"/>
        <w:jc w:val="both"/>
        <w:rPr>
          <w:lang w:val="lt-LT"/>
        </w:rPr>
      </w:pPr>
      <w:r>
        <w:rPr>
          <w:lang w:val="lt-LT"/>
        </w:rPr>
        <w:t>Taisyklių</w:t>
      </w:r>
      <w:r w:rsidR="00CD1EC7" w:rsidRPr="009B0D46">
        <w:rPr>
          <w:lang w:val="lt-LT"/>
        </w:rPr>
        <w:t xml:space="preserve"> advokatams ir advokatų padėjėjams dėl Lietuvos Respublikos pinigų plovimo ir teroristų finansavimo prevencijos įstatymo</w:t>
      </w:r>
      <w:r w:rsidR="008A41F8">
        <w:rPr>
          <w:lang w:val="lt-LT"/>
        </w:rPr>
        <w:t xml:space="preserve"> </w:t>
      </w:r>
      <w:r w:rsidR="008A41F8" w:rsidRPr="008A41F8">
        <w:rPr>
          <w:lang w:val="lt-LT"/>
        </w:rPr>
        <w:t>priemonių</w:t>
      </w:r>
      <w:r w:rsidR="00CD1EC7" w:rsidRPr="00F64FB5">
        <w:rPr>
          <w:lang w:val="lt-LT"/>
        </w:rPr>
        <w:t xml:space="preserve"> įgyvendinimo </w:t>
      </w:r>
      <w:r w:rsidR="002F7DEF" w:rsidRPr="00F64FB5">
        <w:rPr>
          <w:lang w:val="lt-LT"/>
        </w:rPr>
        <w:t xml:space="preserve">(toliau tekste – </w:t>
      </w:r>
      <w:r w:rsidRPr="008A41F8">
        <w:rPr>
          <w:lang w:val="lt-LT"/>
        </w:rPr>
        <w:t>Taisyklės</w:t>
      </w:r>
      <w:r w:rsidR="002F7DEF" w:rsidRPr="008A41F8">
        <w:rPr>
          <w:lang w:val="lt-LT"/>
        </w:rPr>
        <w:t xml:space="preserve">) paskirtis – </w:t>
      </w:r>
      <w:r w:rsidR="00C21339">
        <w:rPr>
          <w:lang w:val="lt-LT"/>
        </w:rPr>
        <w:t xml:space="preserve">padėti </w:t>
      </w:r>
      <w:r w:rsidR="002F7DEF" w:rsidRPr="008A41F8">
        <w:rPr>
          <w:lang w:val="lt-LT"/>
        </w:rPr>
        <w:t>nustatyti advokatams ir advoka</w:t>
      </w:r>
      <w:r w:rsidR="002F7DEF" w:rsidRPr="009B0D46">
        <w:rPr>
          <w:lang w:val="lt-LT"/>
        </w:rPr>
        <w:t>tų padėjėjams procedūras dėl pinigų plovimo ir (ar) teroristų finansavimo prevencijos priemoni</w:t>
      </w:r>
      <w:r w:rsidR="00DE610C">
        <w:rPr>
          <w:lang w:val="lt-LT"/>
        </w:rPr>
        <w:t xml:space="preserve">ų įgyvendinimo. </w:t>
      </w:r>
    </w:p>
    <w:p w14:paraId="12457F79" w14:textId="77777777" w:rsidR="00425E08" w:rsidRDefault="00910FA2" w:rsidP="00425E08">
      <w:pPr>
        <w:numPr>
          <w:ilvl w:val="0"/>
          <w:numId w:val="1"/>
        </w:numPr>
        <w:ind w:left="567" w:hanging="567"/>
        <w:jc w:val="both"/>
        <w:rPr>
          <w:lang w:val="lt-LT"/>
        </w:rPr>
      </w:pPr>
      <w:r>
        <w:rPr>
          <w:lang w:val="lt-LT"/>
        </w:rPr>
        <w:t>Taisyklėse</w:t>
      </w:r>
      <w:r w:rsidR="002F7DEF" w:rsidRPr="009B0D46">
        <w:rPr>
          <w:lang w:val="lt-LT"/>
        </w:rPr>
        <w:t xml:space="preserve"> </w:t>
      </w:r>
      <w:r w:rsidR="00B054E5">
        <w:rPr>
          <w:lang w:val="lt-LT"/>
        </w:rPr>
        <w:t>vartojamos</w:t>
      </w:r>
      <w:r w:rsidR="00B054E5" w:rsidRPr="009B0D46">
        <w:rPr>
          <w:lang w:val="lt-LT"/>
        </w:rPr>
        <w:t xml:space="preserve"> </w:t>
      </w:r>
      <w:r w:rsidR="002F7DEF" w:rsidRPr="009B0D46">
        <w:rPr>
          <w:lang w:val="lt-LT"/>
        </w:rPr>
        <w:t xml:space="preserve">sąvokos </w:t>
      </w:r>
      <w:r w:rsidR="00B054E5">
        <w:rPr>
          <w:lang w:val="lt-LT"/>
        </w:rPr>
        <w:t xml:space="preserve">yra suprantamos taip, kaip jos yra </w:t>
      </w:r>
      <w:r w:rsidR="002F7DEF" w:rsidRPr="009B0D46">
        <w:rPr>
          <w:lang w:val="lt-LT"/>
        </w:rPr>
        <w:t>apibrėžtos Lietuvos Respublikos pinigų plovimo ir teroristų finansavimo prevencijos įstatyme</w:t>
      </w:r>
      <w:r w:rsidR="00E125BA">
        <w:rPr>
          <w:lang w:val="lt-LT"/>
        </w:rPr>
        <w:t xml:space="preserve"> (toliau </w:t>
      </w:r>
      <w:r w:rsidR="00B054E5">
        <w:rPr>
          <w:lang w:val="lt-LT"/>
        </w:rPr>
        <w:t xml:space="preserve">– </w:t>
      </w:r>
      <w:r w:rsidR="00E125BA">
        <w:rPr>
          <w:lang w:val="lt-LT"/>
        </w:rPr>
        <w:t>PPTFPĮ)</w:t>
      </w:r>
      <w:r w:rsidR="005720C4">
        <w:rPr>
          <w:lang w:val="lt-LT"/>
        </w:rPr>
        <w:t xml:space="preserve">. </w:t>
      </w:r>
    </w:p>
    <w:p w14:paraId="0F37F49D" w14:textId="77777777" w:rsidR="007E316F" w:rsidRDefault="00B054E5" w:rsidP="00FF31C9">
      <w:pPr>
        <w:numPr>
          <w:ilvl w:val="0"/>
          <w:numId w:val="1"/>
        </w:numPr>
        <w:ind w:left="567" w:hanging="567"/>
        <w:jc w:val="both"/>
        <w:rPr>
          <w:lang w:val="lt-LT"/>
        </w:rPr>
      </w:pPr>
      <w:r>
        <w:rPr>
          <w:lang w:val="lt-LT"/>
        </w:rPr>
        <w:t xml:space="preserve">Šios </w:t>
      </w:r>
      <w:r w:rsidR="00910FA2">
        <w:rPr>
          <w:lang w:val="lt-LT"/>
        </w:rPr>
        <w:t>Taisyklės</w:t>
      </w:r>
      <w:r w:rsidR="00425E08" w:rsidRPr="00425E08">
        <w:rPr>
          <w:lang w:val="lt-LT"/>
        </w:rPr>
        <w:t xml:space="preserve"> </w:t>
      </w:r>
      <w:r>
        <w:rPr>
          <w:lang w:val="lt-LT"/>
        </w:rPr>
        <w:t xml:space="preserve">yra skirtos </w:t>
      </w:r>
      <w:r w:rsidR="00425E08" w:rsidRPr="00425E08">
        <w:rPr>
          <w:lang w:val="lt-LT"/>
        </w:rPr>
        <w:t>advokatams</w:t>
      </w:r>
      <w:r w:rsidR="009977F9">
        <w:rPr>
          <w:lang w:val="lt-LT"/>
        </w:rPr>
        <w:t xml:space="preserve"> ir</w:t>
      </w:r>
      <w:r w:rsidR="00425E08" w:rsidRPr="00425E08">
        <w:rPr>
          <w:lang w:val="lt-LT"/>
        </w:rPr>
        <w:t xml:space="preserve"> advokatų padėjėjams</w:t>
      </w:r>
      <w:r>
        <w:rPr>
          <w:lang w:val="lt-LT"/>
        </w:rPr>
        <w:t xml:space="preserve"> </w:t>
      </w:r>
      <w:r w:rsidR="00425E08" w:rsidRPr="00425E08">
        <w:rPr>
          <w:lang w:val="lt-LT"/>
        </w:rPr>
        <w:t>(toliau kartu vadinamiems Advokatais)</w:t>
      </w:r>
      <w:r w:rsidR="007E316F">
        <w:rPr>
          <w:lang w:val="lt-LT"/>
        </w:rPr>
        <w:t xml:space="preserve"> tik tada, kai jie veikia kliento vardu ir jo naudai, ar padeda klientui planuoti ar atlikti:</w:t>
      </w:r>
    </w:p>
    <w:p w14:paraId="70AFF297" w14:textId="77777777" w:rsidR="007E316F" w:rsidRDefault="007E316F" w:rsidP="00EB7C5C">
      <w:pPr>
        <w:numPr>
          <w:ilvl w:val="1"/>
          <w:numId w:val="1"/>
        </w:numPr>
        <w:tabs>
          <w:tab w:val="clear" w:pos="792"/>
        </w:tabs>
        <w:ind w:left="567" w:hanging="567"/>
        <w:jc w:val="both"/>
        <w:rPr>
          <w:lang w:val="lt-LT"/>
        </w:rPr>
      </w:pPr>
      <w:r w:rsidRPr="00425E08">
        <w:rPr>
          <w:lang w:val="lt-LT"/>
        </w:rPr>
        <w:t>nekilnojamojo turto ar įmonių pirkimo ar pardavimo</w:t>
      </w:r>
      <w:r>
        <w:rPr>
          <w:lang w:val="lt-LT"/>
        </w:rPr>
        <w:t xml:space="preserve"> sandorius;</w:t>
      </w:r>
    </w:p>
    <w:p w14:paraId="28FA769B" w14:textId="77777777" w:rsidR="007E316F" w:rsidRDefault="007E316F" w:rsidP="00EB7C5C">
      <w:pPr>
        <w:numPr>
          <w:ilvl w:val="1"/>
          <w:numId w:val="1"/>
        </w:numPr>
        <w:tabs>
          <w:tab w:val="clear" w:pos="792"/>
          <w:tab w:val="left" w:pos="567"/>
        </w:tabs>
        <w:jc w:val="both"/>
        <w:rPr>
          <w:lang w:val="lt-LT"/>
        </w:rPr>
      </w:pPr>
      <w:r w:rsidRPr="00425E08">
        <w:rPr>
          <w:lang w:val="lt-LT"/>
        </w:rPr>
        <w:t>klientų pinigų, vertybinių popierių ar kito turto valdymo</w:t>
      </w:r>
      <w:r>
        <w:rPr>
          <w:lang w:val="lt-LT"/>
        </w:rPr>
        <w:t xml:space="preserve"> sandorius;</w:t>
      </w:r>
    </w:p>
    <w:p w14:paraId="2BA4D394" w14:textId="77777777" w:rsidR="007E316F" w:rsidRDefault="007E316F" w:rsidP="00EB7C5C">
      <w:pPr>
        <w:numPr>
          <w:ilvl w:val="1"/>
          <w:numId w:val="1"/>
        </w:numPr>
        <w:tabs>
          <w:tab w:val="clear" w:pos="792"/>
          <w:tab w:val="left" w:pos="567"/>
        </w:tabs>
        <w:jc w:val="both"/>
        <w:rPr>
          <w:lang w:val="lt-LT"/>
        </w:rPr>
      </w:pPr>
      <w:r w:rsidRPr="008C1F02">
        <w:rPr>
          <w:lang w:val="lt-LT"/>
        </w:rPr>
        <w:t>banko ar vertybinių popierių sąskaitų atidarymo ar valdymo</w:t>
      </w:r>
      <w:r>
        <w:rPr>
          <w:lang w:val="lt-LT"/>
        </w:rPr>
        <w:t xml:space="preserve"> sandorius;</w:t>
      </w:r>
    </w:p>
    <w:p w14:paraId="6D55A23D" w14:textId="77777777" w:rsidR="007E316F" w:rsidRPr="00C66BF6" w:rsidRDefault="007E316F" w:rsidP="00EB7C5C">
      <w:pPr>
        <w:numPr>
          <w:ilvl w:val="1"/>
          <w:numId w:val="1"/>
        </w:numPr>
        <w:tabs>
          <w:tab w:val="clear" w:pos="792"/>
          <w:tab w:val="left" w:pos="567"/>
        </w:tabs>
        <w:ind w:left="567" w:hanging="567"/>
        <w:jc w:val="both"/>
        <w:rPr>
          <w:lang w:val="lt-LT"/>
        </w:rPr>
      </w:pPr>
      <w:r w:rsidRPr="008C1F02">
        <w:rPr>
          <w:lang w:val="lt-LT"/>
        </w:rPr>
        <w:t xml:space="preserve">įnašų, reikalingų juridiniams asmenims ir kitoms organizacijoms įsteigti, veikti ar valdyti, </w:t>
      </w:r>
      <w:r w:rsidRPr="00C66BF6">
        <w:rPr>
          <w:lang w:val="lt-LT"/>
        </w:rPr>
        <w:t>organizavimo sandorius;</w:t>
      </w:r>
    </w:p>
    <w:p w14:paraId="093DF753" w14:textId="5DF53DBE" w:rsidR="00425E08" w:rsidRPr="00BE6FCC" w:rsidRDefault="007E316F" w:rsidP="00EB7C5C">
      <w:pPr>
        <w:numPr>
          <w:ilvl w:val="1"/>
          <w:numId w:val="1"/>
        </w:numPr>
        <w:tabs>
          <w:tab w:val="clear" w:pos="792"/>
          <w:tab w:val="left" w:pos="567"/>
        </w:tabs>
        <w:ind w:left="567" w:hanging="567"/>
        <w:jc w:val="both"/>
        <w:rPr>
          <w:lang w:val="lt-LT"/>
        </w:rPr>
      </w:pPr>
      <w:r w:rsidRPr="00C66BF6">
        <w:rPr>
          <w:lang w:val="lt-LT"/>
        </w:rPr>
        <w:t>patikos ar bendrovių steigimo ir administravimo paslaugų teikėjų</w:t>
      </w:r>
      <w:r w:rsidR="00D07797" w:rsidRPr="00C66BF6">
        <w:rPr>
          <w:rStyle w:val="Puslapioinaosnuoroda"/>
          <w:lang w:val="lt-LT"/>
        </w:rPr>
        <w:footnoteReference w:id="1"/>
      </w:r>
      <w:r w:rsidRPr="00C66BF6">
        <w:rPr>
          <w:lang w:val="lt-LT"/>
        </w:rPr>
        <w:t xml:space="preserve"> atsiradimo</w:t>
      </w:r>
      <w:r w:rsidRPr="007E316F">
        <w:rPr>
          <w:lang w:val="lt-LT"/>
        </w:rPr>
        <w:t xml:space="preserve"> arba sukūrimo, veikimo ar valdymo sandorius ir (ar) su jais susijusius sandorius</w:t>
      </w:r>
      <w:r w:rsidR="0065558D" w:rsidRPr="00BE6FCC">
        <w:rPr>
          <w:lang w:val="lt-LT"/>
        </w:rPr>
        <w:t xml:space="preserve">. </w:t>
      </w:r>
    </w:p>
    <w:p w14:paraId="2945D3B1" w14:textId="2B156D2C" w:rsidR="009F6A9D" w:rsidRDefault="009F6A9D" w:rsidP="004E5C77">
      <w:pPr>
        <w:numPr>
          <w:ilvl w:val="0"/>
          <w:numId w:val="1"/>
        </w:numPr>
        <w:ind w:left="567" w:hanging="567"/>
        <w:jc w:val="both"/>
        <w:rPr>
          <w:lang w:val="lt-LT"/>
        </w:rPr>
      </w:pPr>
      <w:r>
        <w:rPr>
          <w:lang w:val="lt-LT"/>
        </w:rPr>
        <w:t xml:space="preserve">Advokatai </w:t>
      </w:r>
      <w:r w:rsidR="00B054E5">
        <w:rPr>
          <w:lang w:val="lt-LT"/>
        </w:rPr>
        <w:t xml:space="preserve">laikydamiesi Taisyklių, </w:t>
      </w:r>
      <w:r>
        <w:rPr>
          <w:lang w:val="lt-LT"/>
        </w:rPr>
        <w:t>privalo vadovautis pagrindiniais advokatų veiklos principais</w:t>
      </w:r>
      <w:r w:rsidR="0084597A">
        <w:rPr>
          <w:lang w:val="lt-LT"/>
        </w:rPr>
        <w:t>,</w:t>
      </w:r>
      <w:r>
        <w:rPr>
          <w:lang w:val="lt-LT"/>
        </w:rPr>
        <w:t xml:space="preserve"> apibrėžtais Lietuvos Respublikos advokatūros įstatym</w:t>
      </w:r>
      <w:r w:rsidR="0065558D">
        <w:rPr>
          <w:lang w:val="lt-LT"/>
        </w:rPr>
        <w:t xml:space="preserve">e bei Lietuvos advokatų etikos </w:t>
      </w:r>
      <w:r w:rsidR="00A42C9B">
        <w:rPr>
          <w:lang w:val="lt-LT"/>
        </w:rPr>
        <w:t>kodekse</w:t>
      </w:r>
      <w:r w:rsidR="00B32EEE">
        <w:rPr>
          <w:lang w:val="lt-LT"/>
        </w:rPr>
        <w:t>.</w:t>
      </w:r>
    </w:p>
    <w:p w14:paraId="4358DA73" w14:textId="6BC85165" w:rsidR="003D2762" w:rsidRPr="00C66BF6" w:rsidRDefault="00CE2735" w:rsidP="003D2762">
      <w:pPr>
        <w:numPr>
          <w:ilvl w:val="0"/>
          <w:numId w:val="1"/>
        </w:numPr>
        <w:ind w:left="567" w:hanging="567"/>
        <w:jc w:val="both"/>
        <w:rPr>
          <w:lang w:val="lt-LT"/>
        </w:rPr>
      </w:pPr>
      <w:r w:rsidRPr="00C66BF6">
        <w:rPr>
          <w:lang w:val="lt-LT"/>
        </w:rPr>
        <w:t xml:space="preserve">Advokatai, </w:t>
      </w:r>
      <w:r w:rsidR="00D30342">
        <w:rPr>
          <w:lang w:val="lt-LT"/>
        </w:rPr>
        <w:t>įvertinę</w:t>
      </w:r>
      <w:r w:rsidR="00001A52">
        <w:rPr>
          <w:lang w:val="lt-LT"/>
        </w:rPr>
        <w:t xml:space="preserve"> kliento riziką ir</w:t>
      </w:r>
      <w:r w:rsidR="00424EAD" w:rsidRPr="00C66BF6">
        <w:rPr>
          <w:lang w:val="lt-LT"/>
        </w:rPr>
        <w:t xml:space="preserve"> siekdami įtikinti klientą</w:t>
      </w:r>
      <w:r w:rsidR="001C483A" w:rsidRPr="00C66BF6">
        <w:rPr>
          <w:lang w:val="lt-LT"/>
        </w:rPr>
        <w:t xml:space="preserve"> neužsiimti </w:t>
      </w:r>
      <w:r w:rsidR="0084597A" w:rsidRPr="002332B5">
        <w:rPr>
          <w:lang w:val="lt-LT"/>
        </w:rPr>
        <w:t>galimai</w:t>
      </w:r>
      <w:r w:rsidR="0084597A">
        <w:rPr>
          <w:lang w:val="lt-LT"/>
        </w:rPr>
        <w:t xml:space="preserve"> </w:t>
      </w:r>
      <w:r w:rsidR="001C483A" w:rsidRPr="00C66BF6">
        <w:rPr>
          <w:lang w:val="lt-LT"/>
        </w:rPr>
        <w:t>neteisėta veikla,</w:t>
      </w:r>
      <w:r w:rsidR="002247E4" w:rsidRPr="00C66BF6">
        <w:rPr>
          <w:lang w:val="lt-LT"/>
        </w:rPr>
        <w:t xml:space="preserve"> </w:t>
      </w:r>
      <w:r w:rsidR="002247E4" w:rsidRPr="00C66BF6">
        <w:rPr>
          <w:lang w:val="lt-LT" w:eastAsia="lt-LT"/>
        </w:rPr>
        <w:t>vadovaudamiesi Lietuvos Respublikos asmens duomenų teisinės apsaugos įstatymu</w:t>
      </w:r>
      <w:r w:rsidR="002247E4" w:rsidRPr="00C66BF6">
        <w:rPr>
          <w:lang w:val="lt-LT"/>
        </w:rPr>
        <w:t xml:space="preserve"> </w:t>
      </w:r>
      <w:r w:rsidRPr="00C66BF6">
        <w:rPr>
          <w:lang w:val="lt-LT"/>
        </w:rPr>
        <w:t>įspėja klientą</w:t>
      </w:r>
      <w:r w:rsidR="00EB7C5C" w:rsidRPr="00C66BF6">
        <w:rPr>
          <w:lang w:val="lt-LT"/>
        </w:rPr>
        <w:t>,</w:t>
      </w:r>
      <w:r w:rsidRPr="00C66BF6">
        <w:rPr>
          <w:lang w:val="lt-LT"/>
        </w:rPr>
        <w:t xml:space="preserve"> kad informacija apie </w:t>
      </w:r>
      <w:r w:rsidR="00BE6FCC" w:rsidRPr="00C66BF6">
        <w:rPr>
          <w:lang w:val="lt-LT"/>
        </w:rPr>
        <w:t>Taisyklių 3 punkte</w:t>
      </w:r>
      <w:r w:rsidR="00C32B6E" w:rsidRPr="00C66BF6">
        <w:rPr>
          <w:lang w:val="lt-LT"/>
        </w:rPr>
        <w:t xml:space="preserve"> nurodytus </w:t>
      </w:r>
      <w:r w:rsidRPr="00C66BF6">
        <w:rPr>
          <w:lang w:val="lt-LT"/>
        </w:rPr>
        <w:t>sudarom</w:t>
      </w:r>
      <w:r w:rsidR="003D063B" w:rsidRPr="00C66BF6">
        <w:rPr>
          <w:lang w:val="lt-LT"/>
        </w:rPr>
        <w:t>us</w:t>
      </w:r>
      <w:r w:rsidRPr="00C66BF6">
        <w:rPr>
          <w:lang w:val="lt-LT"/>
        </w:rPr>
        <w:t xml:space="preserve"> sandor</w:t>
      </w:r>
      <w:r w:rsidR="003D063B" w:rsidRPr="00C66BF6">
        <w:rPr>
          <w:lang w:val="lt-LT"/>
        </w:rPr>
        <w:t>ius</w:t>
      </w:r>
      <w:r w:rsidRPr="00C66BF6">
        <w:rPr>
          <w:lang w:val="lt-LT"/>
        </w:rPr>
        <w:t xml:space="preserve">, </w:t>
      </w:r>
      <w:r w:rsidR="00C32B6E" w:rsidRPr="00C66BF6">
        <w:rPr>
          <w:lang w:val="lt-LT"/>
        </w:rPr>
        <w:t xml:space="preserve">su </w:t>
      </w:r>
      <w:r w:rsidR="006E49B1" w:rsidRPr="00C66BF6">
        <w:rPr>
          <w:lang w:val="lt-LT"/>
        </w:rPr>
        <w:t xml:space="preserve">jais </w:t>
      </w:r>
      <w:r w:rsidR="00C32B6E" w:rsidRPr="00C66BF6">
        <w:rPr>
          <w:lang w:val="lt-LT"/>
        </w:rPr>
        <w:t xml:space="preserve">susijusias </w:t>
      </w:r>
      <w:r w:rsidR="006E49B1" w:rsidRPr="00C66BF6">
        <w:rPr>
          <w:lang w:val="lt-LT"/>
        </w:rPr>
        <w:t xml:space="preserve">įtartinas </w:t>
      </w:r>
      <w:r w:rsidRPr="00C66BF6">
        <w:rPr>
          <w:lang w:val="lt-LT"/>
        </w:rPr>
        <w:t>pini</w:t>
      </w:r>
      <w:r w:rsidR="00587AAB" w:rsidRPr="00C66BF6">
        <w:rPr>
          <w:lang w:val="lt-LT"/>
        </w:rPr>
        <w:t xml:space="preserve">gines operacijas </w:t>
      </w:r>
      <w:r w:rsidR="00C32B6E" w:rsidRPr="00C66BF6">
        <w:rPr>
          <w:lang w:val="lt-LT"/>
        </w:rPr>
        <w:t>bei</w:t>
      </w:r>
      <w:r w:rsidR="00CC72A1" w:rsidRPr="00C66BF6">
        <w:rPr>
          <w:lang w:val="lt-LT"/>
        </w:rPr>
        <w:t xml:space="preserve"> kita informacija gali būti perduota Finansinių nusikaltimų tarnybai a</w:t>
      </w:r>
      <w:r w:rsidR="000A6DF8" w:rsidRPr="00C66BF6">
        <w:rPr>
          <w:lang w:val="lt-LT"/>
        </w:rPr>
        <w:t xml:space="preserve">r kitai priežiūros institucijai </w:t>
      </w:r>
      <w:r w:rsidR="00F778DA" w:rsidRPr="00C66BF6">
        <w:rPr>
          <w:lang w:val="lt-LT"/>
        </w:rPr>
        <w:t xml:space="preserve">pagal PPTFPĮ </w:t>
      </w:r>
      <w:r w:rsidR="00152C90" w:rsidRPr="00C66BF6">
        <w:rPr>
          <w:lang w:val="lt-LT"/>
        </w:rPr>
        <w:t>23 straipsnio</w:t>
      </w:r>
      <w:r w:rsidR="00F778DA" w:rsidRPr="00C66BF6">
        <w:rPr>
          <w:lang w:val="lt-LT"/>
        </w:rPr>
        <w:t xml:space="preserve"> 3 dalį. </w:t>
      </w:r>
      <w:r w:rsidR="00CC72A1" w:rsidRPr="00C66BF6">
        <w:rPr>
          <w:lang w:val="lt-LT"/>
        </w:rPr>
        <w:t xml:space="preserve"> </w:t>
      </w:r>
    </w:p>
    <w:p w14:paraId="2E03D240" w14:textId="4AB97FDE" w:rsidR="00E503E4" w:rsidRPr="009C7251" w:rsidRDefault="00E503E4" w:rsidP="004E5C77">
      <w:pPr>
        <w:numPr>
          <w:ilvl w:val="0"/>
          <w:numId w:val="1"/>
        </w:numPr>
        <w:ind w:left="567" w:hanging="567"/>
        <w:jc w:val="both"/>
        <w:rPr>
          <w:lang w:val="lt-LT"/>
        </w:rPr>
      </w:pPr>
      <w:r>
        <w:rPr>
          <w:lang w:val="lt-LT"/>
        </w:rPr>
        <w:t>Advokatai turi</w:t>
      </w:r>
      <w:r w:rsidRPr="00EF5D2B">
        <w:rPr>
          <w:lang w:val="lt-LT"/>
        </w:rPr>
        <w:t xml:space="preserve"> siek</w:t>
      </w:r>
      <w:r>
        <w:rPr>
          <w:lang w:val="lt-LT"/>
        </w:rPr>
        <w:t>ti</w:t>
      </w:r>
      <w:r w:rsidRPr="00EF5D2B">
        <w:rPr>
          <w:lang w:val="lt-LT"/>
        </w:rPr>
        <w:t xml:space="preserve">, kad vykdomi sandoriai atitiktų </w:t>
      </w:r>
      <w:r>
        <w:rPr>
          <w:lang w:val="lt-LT"/>
        </w:rPr>
        <w:t>Advokato</w:t>
      </w:r>
      <w:r w:rsidRPr="00EF5D2B">
        <w:rPr>
          <w:lang w:val="lt-LT"/>
        </w:rPr>
        <w:t xml:space="preserve"> turimas žinias apie klient</w:t>
      </w:r>
      <w:r>
        <w:rPr>
          <w:lang w:val="lt-LT"/>
        </w:rPr>
        <w:t>o</w:t>
      </w:r>
      <w:r w:rsidRPr="00EF5D2B">
        <w:rPr>
          <w:lang w:val="lt-LT"/>
        </w:rPr>
        <w:t xml:space="preserve"> versl</w:t>
      </w:r>
      <w:r>
        <w:rPr>
          <w:lang w:val="lt-LT"/>
        </w:rPr>
        <w:t>o</w:t>
      </w:r>
      <w:r w:rsidRPr="00EF5D2B">
        <w:rPr>
          <w:lang w:val="lt-LT"/>
        </w:rPr>
        <w:t xml:space="preserve"> rizikos pobūdį</w:t>
      </w:r>
      <w:r>
        <w:rPr>
          <w:lang w:val="lt-LT"/>
        </w:rPr>
        <w:t xml:space="preserve"> bei vertinti kliento veiklą PPTFPĮ nustatyta tvarka.</w:t>
      </w:r>
      <w:r w:rsidR="0012046F" w:rsidRPr="0012046F">
        <w:rPr>
          <w:lang w:val="lt-LT"/>
        </w:rPr>
        <w:t xml:space="preserve"> </w:t>
      </w:r>
      <w:r w:rsidR="0012046F">
        <w:rPr>
          <w:lang w:val="lt-LT"/>
        </w:rPr>
        <w:t xml:space="preserve">Atitinkami reikalavimai taikomi </w:t>
      </w:r>
      <w:r w:rsidR="0012046F" w:rsidRPr="00BE4030">
        <w:rPr>
          <w:lang w:val="lt-LT"/>
        </w:rPr>
        <w:t>tik tiems kliento sandoriams, apie kuriuos Advokatui yra pateikiama informacija. Atitinkami reikalavimai netaikomi</w:t>
      </w:r>
      <w:r w:rsidR="00320BFB">
        <w:rPr>
          <w:lang w:val="lt-LT"/>
        </w:rPr>
        <w:t xml:space="preserve"> </w:t>
      </w:r>
      <w:r w:rsidR="00320BFB" w:rsidRPr="000437EB">
        <w:rPr>
          <w:lang w:val="lt-LT"/>
        </w:rPr>
        <w:t>pagal PPTFPĮ 9 straipsnio 20 dalį</w:t>
      </w:r>
      <w:r w:rsidR="0012046F" w:rsidRPr="000437EB">
        <w:rPr>
          <w:lang w:val="lt-LT"/>
        </w:rPr>
        <w:t>,</w:t>
      </w:r>
      <w:r w:rsidR="0012046F" w:rsidRPr="00BE4030">
        <w:rPr>
          <w:lang w:val="lt-LT"/>
        </w:rPr>
        <w:t xml:space="preserve"> kai Advokato klientu yra</w:t>
      </w:r>
      <w:r w:rsidR="00587AAB" w:rsidRPr="00BE4030">
        <w:rPr>
          <w:lang w:val="lt-LT"/>
        </w:rPr>
        <w:t xml:space="preserve"> Lietu</w:t>
      </w:r>
      <w:r w:rsidR="00BE4030" w:rsidRPr="00BE4030">
        <w:rPr>
          <w:lang w:val="lt-LT"/>
        </w:rPr>
        <w:t>vos Respublikos finansų įstaiga</w:t>
      </w:r>
      <w:r w:rsidR="00D52C30" w:rsidRPr="00BE4030">
        <w:rPr>
          <w:lang w:val="lt-LT"/>
        </w:rPr>
        <w:t xml:space="preserve"> </w:t>
      </w:r>
      <w:r w:rsidR="00BE4030" w:rsidRPr="00BE4030">
        <w:rPr>
          <w:lang w:val="lt-LT"/>
        </w:rPr>
        <w:t>arba finansų įstaiga,</w:t>
      </w:r>
      <w:r w:rsidR="00D52C30" w:rsidRPr="00BE4030">
        <w:rPr>
          <w:lang w:val="lt-LT"/>
        </w:rPr>
        <w:t xml:space="preserve"> </w:t>
      </w:r>
      <w:r w:rsidR="00D52C30" w:rsidRPr="00BE4030">
        <w:rPr>
          <w:color w:val="000000"/>
          <w:shd w:val="clear" w:color="auto" w:fill="FFFFFF"/>
          <w:lang w:val="lt-LT"/>
        </w:rPr>
        <w:t>registruota kitoje Europos Sąjungos valstybėje na</w:t>
      </w:r>
      <w:r w:rsidR="00BE4030" w:rsidRPr="00BE4030">
        <w:rPr>
          <w:color w:val="000000"/>
          <w:shd w:val="clear" w:color="auto" w:fill="FFFFFF"/>
          <w:lang w:val="lt-LT"/>
        </w:rPr>
        <w:t>rėje, nustačiusioje PPTFPĮ</w:t>
      </w:r>
      <w:r w:rsidR="00D52C30" w:rsidRPr="00BE4030">
        <w:rPr>
          <w:color w:val="000000"/>
          <w:shd w:val="clear" w:color="auto" w:fill="FFFFFF"/>
          <w:lang w:val="lt-LT"/>
        </w:rPr>
        <w:t xml:space="preserve"> reikalavimams lygiaverčius reikalavimus, ir kompetentingų institucijų prižiūrima dėl šių reikalavimų laikymosi</w:t>
      </w:r>
      <w:r w:rsidR="00BE4030">
        <w:rPr>
          <w:color w:val="000000"/>
          <w:shd w:val="clear" w:color="auto" w:fill="FFFFFF"/>
          <w:lang w:val="lt-LT"/>
        </w:rPr>
        <w:t xml:space="preserve">. </w:t>
      </w:r>
    </w:p>
    <w:p w14:paraId="63A59F37" w14:textId="27491A00" w:rsidR="009C7251" w:rsidRPr="00C66BF6" w:rsidRDefault="009C7251" w:rsidP="004E5C77">
      <w:pPr>
        <w:numPr>
          <w:ilvl w:val="0"/>
          <w:numId w:val="1"/>
        </w:numPr>
        <w:ind w:left="567" w:hanging="567"/>
        <w:jc w:val="both"/>
        <w:rPr>
          <w:lang w:val="lt-LT"/>
        </w:rPr>
      </w:pPr>
      <w:r w:rsidRPr="00C66BF6">
        <w:rPr>
          <w:lang w:val="lt-LT"/>
        </w:rPr>
        <w:t xml:space="preserve">Taisyklės </w:t>
      </w:r>
      <w:r w:rsidR="003931B4" w:rsidRPr="00C66BF6">
        <w:rPr>
          <w:lang w:val="lt-LT"/>
        </w:rPr>
        <w:t>netaikomos Advokatams, kai vertinama kliento teisinė padėtis arba ginamas klientas, arba atstovaujama teismo procese, įskaitant teikiamas konsultacijas dėl teismo pro</w:t>
      </w:r>
      <w:r w:rsidR="004A7973" w:rsidRPr="00C66BF6">
        <w:rPr>
          <w:lang w:val="lt-LT"/>
        </w:rPr>
        <w:t>ceso pradėjimo arba jo vengimo, neatsižvelgiant į tai, ar tokia informacija yra gauta arba įgyta prie</w:t>
      </w:r>
      <w:r w:rsidR="00C80C87" w:rsidRPr="00C66BF6">
        <w:rPr>
          <w:lang w:val="lt-LT"/>
        </w:rPr>
        <w:t>š</w:t>
      </w:r>
      <w:r w:rsidR="004A7973" w:rsidRPr="00C66BF6">
        <w:rPr>
          <w:lang w:val="lt-LT"/>
        </w:rPr>
        <w:t xml:space="preserve"> tokį procesą, tokio proceso metu ar jam pasibaigus. </w:t>
      </w:r>
    </w:p>
    <w:p w14:paraId="63D9E322" w14:textId="77777777" w:rsidR="0015640B" w:rsidRPr="009B0D46" w:rsidRDefault="0015640B" w:rsidP="001D5AD3">
      <w:pPr>
        <w:ind w:left="567" w:hanging="567"/>
        <w:jc w:val="both"/>
        <w:rPr>
          <w:lang w:val="lt-LT"/>
        </w:rPr>
      </w:pPr>
    </w:p>
    <w:p w14:paraId="38EB8D9B" w14:textId="77777777" w:rsidR="0015640B" w:rsidRPr="009B0D46" w:rsidRDefault="0015640B" w:rsidP="001D5AD3">
      <w:pPr>
        <w:ind w:left="567" w:hanging="567"/>
        <w:jc w:val="center"/>
        <w:rPr>
          <w:b/>
          <w:lang w:val="lt-LT"/>
        </w:rPr>
      </w:pPr>
      <w:r w:rsidRPr="009B0D46">
        <w:rPr>
          <w:b/>
          <w:lang w:val="lt-LT"/>
        </w:rPr>
        <w:lastRenderedPageBreak/>
        <w:t xml:space="preserve">II. KLIENTO </w:t>
      </w:r>
      <w:r w:rsidR="002C0118">
        <w:rPr>
          <w:b/>
          <w:lang w:val="lt-LT"/>
        </w:rPr>
        <w:t xml:space="preserve">IR NAUDOS GAVĖJO </w:t>
      </w:r>
      <w:r w:rsidRPr="009B0D46">
        <w:rPr>
          <w:b/>
          <w:lang w:val="lt-LT"/>
        </w:rPr>
        <w:t>TAPATYBĖS NUSTATYMAS</w:t>
      </w:r>
    </w:p>
    <w:p w14:paraId="3FA44F9F" w14:textId="77777777" w:rsidR="0015640B" w:rsidRPr="009B0D46" w:rsidRDefault="0015640B" w:rsidP="001D5AD3">
      <w:pPr>
        <w:ind w:left="567" w:hanging="567"/>
        <w:jc w:val="center"/>
        <w:rPr>
          <w:b/>
          <w:lang w:val="lt-LT"/>
        </w:rPr>
      </w:pPr>
    </w:p>
    <w:p w14:paraId="2106EA5D" w14:textId="0B22A3AA" w:rsidR="003F06EA" w:rsidRPr="003F06EA" w:rsidRDefault="00A54743" w:rsidP="003F06EA">
      <w:pPr>
        <w:numPr>
          <w:ilvl w:val="0"/>
          <w:numId w:val="1"/>
        </w:numPr>
        <w:ind w:left="567" w:hanging="567"/>
        <w:jc w:val="both"/>
        <w:rPr>
          <w:lang w:val="lt-LT"/>
        </w:rPr>
      </w:pPr>
      <w:r>
        <w:rPr>
          <w:lang w:val="lt-LT"/>
        </w:rPr>
        <w:t>Advokatai</w:t>
      </w:r>
      <w:r w:rsidR="00BE6FCC">
        <w:rPr>
          <w:lang w:val="lt-LT"/>
        </w:rPr>
        <w:t>, prieš pradėdami teikti klientui Taisyklių 3 punkte numatytas paslaugas, turi</w:t>
      </w:r>
      <w:r w:rsidR="00457D18" w:rsidRPr="009B0D46">
        <w:rPr>
          <w:lang w:val="lt-LT"/>
        </w:rPr>
        <w:t xml:space="preserve"> nust</w:t>
      </w:r>
      <w:r w:rsidR="00377C97">
        <w:rPr>
          <w:lang w:val="lt-LT"/>
        </w:rPr>
        <w:t>a</w:t>
      </w:r>
      <w:r w:rsidR="0089476C">
        <w:rPr>
          <w:lang w:val="lt-LT"/>
        </w:rPr>
        <w:t>ty</w:t>
      </w:r>
      <w:r w:rsidR="00377C97">
        <w:rPr>
          <w:lang w:val="lt-LT"/>
        </w:rPr>
        <w:t>t</w:t>
      </w:r>
      <w:r w:rsidR="00BE6FCC">
        <w:rPr>
          <w:lang w:val="lt-LT"/>
        </w:rPr>
        <w:t>i</w:t>
      </w:r>
      <w:r w:rsidR="00457D18" w:rsidRPr="009B0D46">
        <w:rPr>
          <w:lang w:val="lt-LT"/>
        </w:rPr>
        <w:t xml:space="preserve"> kliento</w:t>
      </w:r>
      <w:r w:rsidR="00FE0490">
        <w:rPr>
          <w:lang w:val="lt-LT"/>
        </w:rPr>
        <w:t xml:space="preserve"> ir naudos gavėjo</w:t>
      </w:r>
      <w:r w:rsidR="00457D18" w:rsidRPr="009B0D46">
        <w:rPr>
          <w:lang w:val="lt-LT"/>
        </w:rPr>
        <w:t xml:space="preserve"> tapatybę</w:t>
      </w:r>
      <w:r w:rsidR="00FF31C9" w:rsidRPr="00FF31C9">
        <w:rPr>
          <w:lang w:val="lt-LT"/>
        </w:rPr>
        <w:t xml:space="preserve"> PPTFPĮ</w:t>
      </w:r>
      <w:r w:rsidR="00FF31C9">
        <w:rPr>
          <w:lang w:val="lt-LT"/>
        </w:rPr>
        <w:t xml:space="preserve"> </w:t>
      </w:r>
      <w:r w:rsidR="00703321">
        <w:rPr>
          <w:lang w:val="lt-LT"/>
        </w:rPr>
        <w:t xml:space="preserve">9 straipsnio </w:t>
      </w:r>
      <w:r w:rsidR="00FF31C9">
        <w:rPr>
          <w:lang w:val="lt-LT"/>
        </w:rPr>
        <w:t>numatytais atvejais</w:t>
      </w:r>
      <w:r w:rsidR="00E27BD1">
        <w:rPr>
          <w:lang w:val="lt-LT"/>
        </w:rPr>
        <w:t xml:space="preserve"> ir tvarka</w:t>
      </w:r>
      <w:r w:rsidR="00A42C9B">
        <w:rPr>
          <w:lang w:val="lt-LT"/>
        </w:rPr>
        <w:t xml:space="preserve">, </w:t>
      </w:r>
      <w:r w:rsidR="006430F7">
        <w:rPr>
          <w:lang w:val="lt-LT"/>
        </w:rPr>
        <w:t>išskyrus, kai</w:t>
      </w:r>
      <w:r w:rsidR="004076D1">
        <w:rPr>
          <w:lang w:val="lt-LT"/>
        </w:rPr>
        <w:t xml:space="preserve"> esamų klientų</w:t>
      </w:r>
      <w:r w:rsidR="006430F7">
        <w:rPr>
          <w:lang w:val="lt-LT"/>
        </w:rPr>
        <w:t xml:space="preserve"> </w:t>
      </w:r>
      <w:r w:rsidR="004076D1">
        <w:rPr>
          <w:lang w:val="lt-LT"/>
        </w:rPr>
        <w:t>ir naudos gavėjų</w:t>
      </w:r>
      <w:r w:rsidR="006430F7">
        <w:rPr>
          <w:lang w:val="lt-LT"/>
        </w:rPr>
        <w:t xml:space="preserve"> tapatybė </w:t>
      </w:r>
      <w:r w:rsidR="004076D1">
        <w:rPr>
          <w:lang w:val="lt-LT"/>
        </w:rPr>
        <w:t xml:space="preserve">buvo nustatyta anksčiau, </w:t>
      </w:r>
      <w:r w:rsidR="00377C97">
        <w:rPr>
          <w:lang w:val="lt-LT"/>
        </w:rPr>
        <w:t xml:space="preserve">nesant naujų aplinkybių ar informacijos susijusios su kliento ar naudos gavėjo rizikos lygio nustatymu, jų tapatybės </w:t>
      </w:r>
      <w:r w:rsidR="00BE6FCC">
        <w:rPr>
          <w:lang w:val="lt-LT"/>
        </w:rPr>
        <w:t>duomenų teisingumu ar autentiškumu</w:t>
      </w:r>
      <w:r w:rsidR="00377C97">
        <w:rPr>
          <w:lang w:val="lt-LT"/>
        </w:rPr>
        <w:t>, jų veikla ir kitom</w:t>
      </w:r>
      <w:r w:rsidR="00BE6FCC">
        <w:rPr>
          <w:lang w:val="lt-LT"/>
        </w:rPr>
        <w:t>i</w:t>
      </w:r>
      <w:r w:rsidR="00377C97">
        <w:rPr>
          <w:lang w:val="lt-LT"/>
        </w:rPr>
        <w:t>s reikšmingom</w:t>
      </w:r>
      <w:r w:rsidR="00BE6FCC">
        <w:rPr>
          <w:lang w:val="lt-LT"/>
        </w:rPr>
        <w:t>i</w:t>
      </w:r>
      <w:r w:rsidR="00377C97">
        <w:rPr>
          <w:lang w:val="lt-LT"/>
        </w:rPr>
        <w:t xml:space="preserve">s </w:t>
      </w:r>
      <w:r w:rsidR="00377C97" w:rsidRPr="002332B5">
        <w:rPr>
          <w:lang w:val="lt-LT"/>
        </w:rPr>
        <w:t>aplinkybėms.</w:t>
      </w:r>
      <w:r w:rsidR="006430F7" w:rsidRPr="002332B5">
        <w:rPr>
          <w:lang w:val="lt-LT"/>
        </w:rPr>
        <w:t xml:space="preserve"> </w:t>
      </w:r>
    </w:p>
    <w:p w14:paraId="3A3A7934" w14:textId="28DCE082" w:rsidR="003B6495" w:rsidRDefault="00CD7AFA" w:rsidP="009F673F">
      <w:pPr>
        <w:pStyle w:val="Sraopastraipa"/>
        <w:numPr>
          <w:ilvl w:val="0"/>
          <w:numId w:val="1"/>
        </w:numPr>
        <w:ind w:left="567" w:hanging="567"/>
        <w:jc w:val="both"/>
        <w:rPr>
          <w:lang w:val="lt-LT"/>
        </w:rPr>
      </w:pPr>
      <w:r w:rsidRPr="004D4B5D">
        <w:rPr>
          <w:lang w:val="lt-LT"/>
        </w:rPr>
        <w:t xml:space="preserve">Įgyvendinant PPTFPĮ </w:t>
      </w:r>
      <w:r w:rsidR="0061665A" w:rsidRPr="004D4B5D">
        <w:rPr>
          <w:lang w:val="lt-LT"/>
        </w:rPr>
        <w:t xml:space="preserve">10-13 straipsnių reikalavimus, </w:t>
      </w:r>
      <w:r w:rsidR="009F673F">
        <w:rPr>
          <w:lang w:val="lt-LT"/>
        </w:rPr>
        <w:t>Advokatai</w:t>
      </w:r>
      <w:r w:rsidR="003B6495">
        <w:rPr>
          <w:lang w:val="lt-LT"/>
        </w:rPr>
        <w:t>, nustatydam</w:t>
      </w:r>
      <w:r w:rsidR="009F673F">
        <w:rPr>
          <w:lang w:val="lt-LT"/>
        </w:rPr>
        <w:t>i</w:t>
      </w:r>
      <w:r w:rsidR="003B6495">
        <w:rPr>
          <w:lang w:val="lt-LT"/>
        </w:rPr>
        <w:t xml:space="preserve"> kliento ir naudos gavėjo tapatybę </w:t>
      </w:r>
      <w:r w:rsidR="003F06EA" w:rsidRPr="004D4B5D">
        <w:rPr>
          <w:lang w:val="lt-LT"/>
        </w:rPr>
        <w:t>gau</w:t>
      </w:r>
      <w:r w:rsidR="009F673F">
        <w:rPr>
          <w:lang w:val="lt-LT"/>
        </w:rPr>
        <w:t>na</w:t>
      </w:r>
      <w:r w:rsidR="003F06EA" w:rsidRPr="004D4B5D">
        <w:rPr>
          <w:lang w:val="lt-LT"/>
        </w:rPr>
        <w:t xml:space="preserve"> </w:t>
      </w:r>
      <w:r w:rsidR="003F06EA" w:rsidRPr="003B6495">
        <w:rPr>
          <w:lang w:val="lt-LT"/>
        </w:rPr>
        <w:t xml:space="preserve">reikalingus dokumentus, duomenis ar informaciją tiesiogiai iš </w:t>
      </w:r>
      <w:r w:rsidR="009F673F">
        <w:rPr>
          <w:lang w:val="lt-LT"/>
        </w:rPr>
        <w:t>Juridinių asmenų dalyvių informacinės sistemos (JADIS), kitų valstybės</w:t>
      </w:r>
      <w:r w:rsidR="003F06EA" w:rsidRPr="009F673F">
        <w:rPr>
          <w:lang w:val="lt-LT"/>
        </w:rPr>
        <w:t xml:space="preserve"> informacinių sistemų ar registrų ir </w:t>
      </w:r>
      <w:r w:rsidR="004E2348" w:rsidRPr="009F673F">
        <w:rPr>
          <w:lang w:val="lt-LT"/>
        </w:rPr>
        <w:t xml:space="preserve">tiesiogiai </w:t>
      </w:r>
      <w:r w:rsidR="009F673F">
        <w:rPr>
          <w:lang w:val="lt-LT"/>
        </w:rPr>
        <w:t xml:space="preserve">gali </w:t>
      </w:r>
      <w:r w:rsidR="003F06EA" w:rsidRPr="009F673F">
        <w:rPr>
          <w:lang w:val="lt-LT"/>
        </w:rPr>
        <w:t xml:space="preserve">nereikalauti iš kliento, kad jis pats pateiktų šiuos dokumentus, duomenis ar informaciją, jeigu klientas </w:t>
      </w:r>
      <w:r w:rsidR="000A32EF" w:rsidRPr="009F673F">
        <w:rPr>
          <w:lang w:val="lt-LT"/>
        </w:rPr>
        <w:t xml:space="preserve">advokato </w:t>
      </w:r>
      <w:r w:rsidR="003F06EA" w:rsidRPr="009F673F">
        <w:rPr>
          <w:lang w:val="lt-LT"/>
        </w:rPr>
        <w:t xml:space="preserve">dokumentus, duomenis ar informaciją, gautus tiesiogiai iš valstybės informacinių sistemų ar registrų, patvirtina parašu (įskaitant pažangųjį elektroninį parašą arba kvalifikuotą elektroninį parašą). </w:t>
      </w:r>
      <w:r w:rsidR="009F673F">
        <w:rPr>
          <w:lang w:val="lt-LT"/>
        </w:rPr>
        <w:t xml:space="preserve">Advokatai apie duomenų tvarkytojo atsisakymą suteikti reikalingus dokumentus, duomenis ar informaciją kliento, naudos gavėjo tapatybės nustatymui, praneša Lietuvos advokatūrai. </w:t>
      </w:r>
    </w:p>
    <w:p w14:paraId="3C9DB631" w14:textId="70E901C9" w:rsidR="00982373" w:rsidRPr="009F673F" w:rsidRDefault="00982373" w:rsidP="009F673F">
      <w:pPr>
        <w:pStyle w:val="Sraopastraipa"/>
        <w:numPr>
          <w:ilvl w:val="0"/>
          <w:numId w:val="1"/>
        </w:numPr>
        <w:ind w:left="567" w:hanging="567"/>
        <w:jc w:val="both"/>
        <w:rPr>
          <w:lang w:val="lt-LT"/>
        </w:rPr>
      </w:pPr>
      <w:r>
        <w:rPr>
          <w:lang w:val="lt-LT"/>
        </w:rPr>
        <w:t xml:space="preserve">Advokatai, nustatydami kliento ir naudos gavėjo tapatybę, rekomenduoja klientui pateikti tikslią informaciją JADIS, kitų valstybės informacinių sistemų ar registrų duomenų tvarkytojui ir turi teisę nereikalauti, kad klientas tiesiogiai iš valstybės informacinių sistemų ar registrų gautus dokumentus, duomenis ar informaciją patvirtintų parašu, jeigu tokie dokumentai, duomenys ar informacija nesiskiria nuo anksčiau kliento parašu patvirtintų dokumentų, duomenų ar informacijos arba jeigu iš valstybės informacinių sistemų ar registrų gauti dokumentai, duomenys, informacija yra apie juridinio asmens vadovą, arba gauti iš Lietuvos Respublikos gyventojų registro. </w:t>
      </w:r>
    </w:p>
    <w:p w14:paraId="00DC5C78" w14:textId="53E97B67" w:rsidR="003B6495" w:rsidRDefault="003B6495" w:rsidP="003B6495">
      <w:pPr>
        <w:pStyle w:val="Sraopastraipa"/>
        <w:numPr>
          <w:ilvl w:val="0"/>
          <w:numId w:val="1"/>
        </w:numPr>
        <w:ind w:left="567" w:hanging="567"/>
        <w:jc w:val="both"/>
        <w:rPr>
          <w:lang w:val="lt-LT"/>
        </w:rPr>
      </w:pPr>
      <w:r w:rsidRPr="004D4B5D">
        <w:rPr>
          <w:lang w:val="lt-LT"/>
        </w:rPr>
        <w:t>Nustatant kliento ir naudos gavėjo tapatybę klientui fiziškai nedalyvaujant, klientas – fizinis asmuo arba kliento – juridinio asmens atstovas privalo pateikti PPTFPĮ 12 straipsnio 2 dalyje n</w:t>
      </w:r>
      <w:r w:rsidRPr="001B7DB7">
        <w:rPr>
          <w:lang w:val="lt-LT"/>
        </w:rPr>
        <w:t xml:space="preserve">urodytus duomenis apie naudos gavėją. Kliento pateikti duomenys patvirtinami naudojant elektronines (atpažinties) priemones, įskaitant kvalifikuotą elektroninį parašą, </w:t>
      </w:r>
      <w:r w:rsidRPr="00D03C08">
        <w:rPr>
          <w:lang w:val="lt-LT"/>
        </w:rPr>
        <w:t>arba parašu rašyti</w:t>
      </w:r>
      <w:r w:rsidRPr="004D4B5D">
        <w:rPr>
          <w:lang w:val="lt-LT"/>
        </w:rPr>
        <w:t xml:space="preserve">nės formos dokumente. </w:t>
      </w:r>
    </w:p>
    <w:p w14:paraId="3F2FF9AE" w14:textId="62F8E779" w:rsidR="002134FE" w:rsidRPr="004A7E24" w:rsidRDefault="002134FE" w:rsidP="003B6495">
      <w:pPr>
        <w:pStyle w:val="Sraopastraipa"/>
        <w:numPr>
          <w:ilvl w:val="0"/>
          <w:numId w:val="1"/>
        </w:numPr>
        <w:ind w:left="567" w:hanging="567"/>
        <w:jc w:val="both"/>
        <w:rPr>
          <w:lang w:val="lt-LT"/>
        </w:rPr>
      </w:pPr>
      <w:r w:rsidRPr="004A7E24">
        <w:rPr>
          <w:color w:val="000000"/>
          <w:lang w:val="lt-LT"/>
        </w:rPr>
        <w:t>Tais atvejais, kai naudos gavėju nustatytas vyresniojo vadovo pareigas einantis fizinis asmuo, kaip nurodyta</w:t>
      </w:r>
      <w:r w:rsidR="00F44640">
        <w:rPr>
          <w:color w:val="000000"/>
          <w:lang w:val="lt-LT"/>
        </w:rPr>
        <w:t xml:space="preserve"> PPTFPĮ</w:t>
      </w:r>
      <w:r w:rsidRPr="004A7E24">
        <w:rPr>
          <w:color w:val="000000"/>
          <w:lang w:val="lt-LT"/>
        </w:rPr>
        <w:t xml:space="preserve"> 2 straipsnio 14 dalies 1 punkto b papunktyje, </w:t>
      </w:r>
      <w:r w:rsidR="00982373">
        <w:rPr>
          <w:color w:val="000000"/>
          <w:lang w:val="lt-LT"/>
        </w:rPr>
        <w:t xml:space="preserve">Advokatai </w:t>
      </w:r>
      <w:r w:rsidRPr="004A7E24">
        <w:rPr>
          <w:color w:val="000000"/>
          <w:lang w:val="lt-LT"/>
        </w:rPr>
        <w:t>patikrina vyresniojo vadovo pareigas einančio fizinio asmens tapatybę ir saugo įrašus apie atliktus veiksmus ir iškilusius sunkumus</w:t>
      </w:r>
      <w:r w:rsidR="002C7F24">
        <w:rPr>
          <w:color w:val="000000"/>
          <w:lang w:val="lt-LT"/>
        </w:rPr>
        <w:t xml:space="preserve"> (</w:t>
      </w:r>
      <w:r w:rsidRPr="004A7E24">
        <w:rPr>
          <w:color w:val="000000"/>
          <w:lang w:val="lt-LT"/>
        </w:rPr>
        <w:t>jeigu tokių buvo</w:t>
      </w:r>
      <w:r w:rsidR="002C7F24">
        <w:rPr>
          <w:color w:val="000000"/>
          <w:lang w:val="lt-LT"/>
        </w:rPr>
        <w:t>)</w:t>
      </w:r>
      <w:r w:rsidR="004A7E24" w:rsidRPr="004A7E24">
        <w:rPr>
          <w:color w:val="000000"/>
          <w:lang w:val="lt-LT"/>
        </w:rPr>
        <w:t xml:space="preserve">. </w:t>
      </w:r>
    </w:p>
    <w:p w14:paraId="3E405EB2" w14:textId="0C206A05" w:rsidR="003F06EA" w:rsidRPr="00982373" w:rsidRDefault="003B6495" w:rsidP="00982373">
      <w:pPr>
        <w:pStyle w:val="Sraopastraipa"/>
        <w:numPr>
          <w:ilvl w:val="0"/>
          <w:numId w:val="1"/>
        </w:numPr>
        <w:ind w:left="567" w:hanging="567"/>
        <w:jc w:val="both"/>
        <w:rPr>
          <w:lang w:val="lt-LT"/>
        </w:rPr>
      </w:pPr>
      <w:r>
        <w:rPr>
          <w:lang w:val="lt-LT"/>
        </w:rPr>
        <w:t>Advokata</w:t>
      </w:r>
      <w:r w:rsidR="00982373">
        <w:rPr>
          <w:lang w:val="lt-LT"/>
        </w:rPr>
        <w:t>i</w:t>
      </w:r>
      <w:r>
        <w:rPr>
          <w:lang w:val="lt-LT"/>
        </w:rPr>
        <w:t>, nustatydam</w:t>
      </w:r>
      <w:r w:rsidR="00982373">
        <w:rPr>
          <w:lang w:val="lt-LT"/>
        </w:rPr>
        <w:t>i</w:t>
      </w:r>
      <w:r>
        <w:rPr>
          <w:lang w:val="lt-LT"/>
        </w:rPr>
        <w:t xml:space="preserve"> naudos gavėjo tapatybę, </w:t>
      </w:r>
      <w:r w:rsidRPr="00982373">
        <w:rPr>
          <w:lang w:val="lt-LT"/>
        </w:rPr>
        <w:t xml:space="preserve"> papildomai </w:t>
      </w:r>
      <w:r w:rsidR="00C30826" w:rsidRPr="00982373">
        <w:rPr>
          <w:lang w:val="lt-LT"/>
        </w:rPr>
        <w:t xml:space="preserve">gali </w:t>
      </w:r>
      <w:r w:rsidR="000D03BF" w:rsidRPr="00982373">
        <w:rPr>
          <w:lang w:val="lt-LT"/>
        </w:rPr>
        <w:t xml:space="preserve">naudoti </w:t>
      </w:r>
      <w:r w:rsidR="00076337" w:rsidRPr="00982373">
        <w:rPr>
          <w:lang w:val="lt-LT"/>
        </w:rPr>
        <w:t>klausimyną</w:t>
      </w:r>
      <w:r w:rsidR="009C4989" w:rsidRPr="00982373">
        <w:rPr>
          <w:lang w:val="lt-LT"/>
        </w:rPr>
        <w:t>, skirtą kliento, jo veiklos pobūdžio, ir naudos gavėjo tapatybės nustatymui.</w:t>
      </w:r>
      <w:r w:rsidR="0084096A" w:rsidRPr="00982373">
        <w:rPr>
          <w:lang w:val="lt-LT"/>
        </w:rPr>
        <w:t xml:space="preserve"> </w:t>
      </w:r>
      <w:r w:rsidR="004E6839" w:rsidRPr="00982373">
        <w:rPr>
          <w:lang w:val="lt-LT"/>
        </w:rPr>
        <w:t>Rekomendaciniai</w:t>
      </w:r>
      <w:r w:rsidR="0084096A" w:rsidRPr="00982373">
        <w:rPr>
          <w:lang w:val="lt-LT"/>
        </w:rPr>
        <w:t xml:space="preserve"> klausimynų pavyzdžiai pateikiami kaip šių </w:t>
      </w:r>
      <w:r w:rsidR="00910FA2" w:rsidRPr="00982373">
        <w:rPr>
          <w:lang w:val="lt-LT"/>
        </w:rPr>
        <w:t>Taisyklių</w:t>
      </w:r>
      <w:r w:rsidR="0084096A" w:rsidRPr="00982373">
        <w:rPr>
          <w:lang w:val="lt-LT"/>
        </w:rPr>
        <w:t xml:space="preserve"> priedai.</w:t>
      </w:r>
      <w:r w:rsidR="007964C4" w:rsidRPr="00982373">
        <w:rPr>
          <w:lang w:val="lt-LT"/>
        </w:rPr>
        <w:t xml:space="preserve"> </w:t>
      </w:r>
      <w:r w:rsidR="00395390" w:rsidRPr="00982373">
        <w:rPr>
          <w:lang w:val="lt-LT"/>
        </w:rPr>
        <w:t>Klientui užpildžiusiam klausimyną siūlytina ją pasirašyti parašu (įskaitant pažangųjį elektroninį parašą arba kvalifikuotą elektroninį parašą)</w:t>
      </w:r>
      <w:r w:rsidR="000A32EF" w:rsidRPr="00982373">
        <w:rPr>
          <w:lang w:val="lt-LT"/>
        </w:rPr>
        <w:t xml:space="preserve">. </w:t>
      </w:r>
    </w:p>
    <w:p w14:paraId="5D056C59" w14:textId="0750A3C1" w:rsidR="003B6495" w:rsidRPr="003B6495" w:rsidRDefault="00E709DD" w:rsidP="003B6495">
      <w:pPr>
        <w:pStyle w:val="Sraopastraipa"/>
        <w:numPr>
          <w:ilvl w:val="0"/>
          <w:numId w:val="1"/>
        </w:numPr>
        <w:ind w:left="567" w:hanging="567"/>
        <w:jc w:val="both"/>
        <w:rPr>
          <w:lang w:val="lt-LT"/>
        </w:rPr>
      </w:pPr>
      <w:r w:rsidRPr="003F06EA">
        <w:rPr>
          <w:lang w:val="lt-LT"/>
        </w:rPr>
        <w:t>Advokatai  neužmezga ar netęsia dalykinių santykių</w:t>
      </w:r>
      <w:r w:rsidR="00484B38">
        <w:rPr>
          <w:lang w:val="lt-LT"/>
        </w:rPr>
        <w:t xml:space="preserve">, </w:t>
      </w:r>
      <w:r w:rsidRPr="003F06EA">
        <w:rPr>
          <w:lang w:val="lt-LT"/>
        </w:rPr>
        <w:t>kai neturi galimybių įvykdyti reikalavimų, susijusių su kliento</w:t>
      </w:r>
      <w:r w:rsidR="003B6495">
        <w:rPr>
          <w:lang w:val="lt-LT"/>
        </w:rPr>
        <w:t xml:space="preserve"> </w:t>
      </w:r>
      <w:r w:rsidR="00437EE3">
        <w:rPr>
          <w:lang w:val="lt-LT"/>
        </w:rPr>
        <w:t>ir</w:t>
      </w:r>
      <w:r w:rsidR="003B6495">
        <w:rPr>
          <w:lang w:val="lt-LT"/>
        </w:rPr>
        <w:t xml:space="preserve"> naudos gavėjo</w:t>
      </w:r>
      <w:r w:rsidRPr="003F06EA">
        <w:rPr>
          <w:lang w:val="lt-LT"/>
        </w:rPr>
        <w:t xml:space="preserve"> tapatybės nustatymu</w:t>
      </w:r>
      <w:r w:rsidR="00437EE3">
        <w:rPr>
          <w:lang w:val="lt-LT"/>
        </w:rPr>
        <w:t>.</w:t>
      </w:r>
    </w:p>
    <w:p w14:paraId="5C21E918" w14:textId="4D0B3667" w:rsidR="003B1D08" w:rsidRPr="00A05EB6" w:rsidRDefault="002247E4" w:rsidP="00A05EB6">
      <w:pPr>
        <w:pStyle w:val="Sraopastraipa"/>
        <w:numPr>
          <w:ilvl w:val="0"/>
          <w:numId w:val="1"/>
        </w:numPr>
        <w:ind w:left="567" w:hanging="567"/>
        <w:jc w:val="both"/>
        <w:rPr>
          <w:lang w:val="lt-LT"/>
        </w:rPr>
      </w:pPr>
      <w:r w:rsidRPr="00A05EB6">
        <w:rPr>
          <w:lang w:val="lt-LT"/>
        </w:rPr>
        <w:t>Advokatai privalo užtikrinti, kad jų turimi duomenys, dokumentai</w:t>
      </w:r>
      <w:r w:rsidR="003F79B2" w:rsidRPr="00A05EB6">
        <w:rPr>
          <w:lang w:val="lt-LT"/>
        </w:rPr>
        <w:t xml:space="preserve"> bei informacija apie klientą ir naudos gavėją būtų nuolat (ne rečiau kaip kartą per 24 mėnesius) atnaujinami</w:t>
      </w:r>
      <w:r w:rsidR="0010619E">
        <w:rPr>
          <w:lang w:val="lt-LT"/>
        </w:rPr>
        <w:t xml:space="preserve"> </w:t>
      </w:r>
      <w:r w:rsidR="00E709DD" w:rsidRPr="00A05EB6">
        <w:rPr>
          <w:lang w:val="lt-LT"/>
        </w:rPr>
        <w:t>Advokatui</w:t>
      </w:r>
      <w:r w:rsidR="008E1210">
        <w:rPr>
          <w:lang w:val="lt-LT"/>
        </w:rPr>
        <w:t xml:space="preserve"> </w:t>
      </w:r>
      <w:r w:rsidR="00E709DD" w:rsidRPr="00A05EB6">
        <w:rPr>
          <w:lang w:val="lt-LT"/>
        </w:rPr>
        <w:t xml:space="preserve">rekomenduojama nustatyti klientui pareigą nedelsiant pateikti dokumentus ar kitus duomenis, jeigu keičiasi kliento naudos gavėjas, kliento valdymo struktūra ar veiklos pobūdis, dalykinių santykių su Advokatu tikslas ar numatomas pobūdis, atsiranda aplinkybės, </w:t>
      </w:r>
      <w:r w:rsidR="0018695C" w:rsidRPr="00A05EB6">
        <w:rPr>
          <w:lang w:val="lt-LT"/>
        </w:rPr>
        <w:t>nurodytos PPTFPĮ 14 straipsnio 1 dalies 1-5 punktuose.</w:t>
      </w:r>
    </w:p>
    <w:p w14:paraId="1BF8360E" w14:textId="77777777" w:rsidR="009E507E" w:rsidRDefault="009E507E" w:rsidP="00495598">
      <w:pPr>
        <w:pStyle w:val="Sraopastraipa"/>
        <w:ind w:left="567"/>
        <w:jc w:val="center"/>
        <w:rPr>
          <w:b/>
          <w:lang w:val="lt-LT"/>
        </w:rPr>
      </w:pPr>
    </w:p>
    <w:p w14:paraId="2A27700B" w14:textId="77777777" w:rsidR="005618ED" w:rsidRDefault="005618ED" w:rsidP="00495598">
      <w:pPr>
        <w:pStyle w:val="Sraopastraipa"/>
        <w:ind w:left="567"/>
        <w:jc w:val="center"/>
        <w:rPr>
          <w:b/>
          <w:lang w:val="lt-LT"/>
        </w:rPr>
      </w:pPr>
    </w:p>
    <w:p w14:paraId="5A5154AD" w14:textId="77777777" w:rsidR="005618ED" w:rsidRDefault="005618ED" w:rsidP="00495598">
      <w:pPr>
        <w:pStyle w:val="Sraopastraipa"/>
        <w:ind w:left="567"/>
        <w:jc w:val="center"/>
        <w:rPr>
          <w:b/>
          <w:lang w:val="lt-LT"/>
        </w:rPr>
      </w:pPr>
    </w:p>
    <w:p w14:paraId="1C3E85FD" w14:textId="46021E4D" w:rsidR="00495598" w:rsidRDefault="00495598" w:rsidP="00495598">
      <w:pPr>
        <w:pStyle w:val="Sraopastraipa"/>
        <w:ind w:left="567"/>
        <w:jc w:val="center"/>
        <w:rPr>
          <w:b/>
          <w:lang w:val="lt-LT"/>
        </w:rPr>
      </w:pPr>
      <w:r w:rsidRPr="00495598">
        <w:rPr>
          <w:b/>
          <w:lang w:val="lt-LT"/>
        </w:rPr>
        <w:lastRenderedPageBreak/>
        <w:t xml:space="preserve">III. </w:t>
      </w:r>
      <w:r>
        <w:rPr>
          <w:b/>
          <w:lang w:val="lt-LT"/>
        </w:rPr>
        <w:t>SUSTIPRINTAS KLIENTO TAPATYBĖS NUSTATYMAS</w:t>
      </w:r>
    </w:p>
    <w:p w14:paraId="25A6F8A7" w14:textId="77777777" w:rsidR="002603CF" w:rsidRPr="00495598" w:rsidRDefault="002603CF" w:rsidP="002603CF">
      <w:pPr>
        <w:pStyle w:val="Sraopastraipa"/>
        <w:ind w:left="567"/>
        <w:rPr>
          <w:b/>
          <w:lang w:val="lt-LT"/>
        </w:rPr>
      </w:pPr>
    </w:p>
    <w:p w14:paraId="119DEBEC" w14:textId="77777777" w:rsidR="00FA3846" w:rsidRDefault="00FA3846" w:rsidP="00FA3846">
      <w:pPr>
        <w:pStyle w:val="Sraopastraipa"/>
        <w:numPr>
          <w:ilvl w:val="0"/>
          <w:numId w:val="1"/>
        </w:numPr>
        <w:ind w:left="567" w:hanging="567"/>
        <w:jc w:val="both"/>
        <w:rPr>
          <w:lang w:val="lt-LT"/>
        </w:rPr>
      </w:pPr>
      <w:r>
        <w:rPr>
          <w:lang w:val="lt-LT"/>
        </w:rPr>
        <w:t>S</w:t>
      </w:r>
      <w:r w:rsidRPr="00FA3846">
        <w:rPr>
          <w:lang w:val="lt-LT"/>
        </w:rPr>
        <w:t>ustiprintas kliento tapatybės nustatymas</w:t>
      </w:r>
      <w:r w:rsidR="009417C8">
        <w:rPr>
          <w:lang w:val="lt-LT"/>
        </w:rPr>
        <w:t xml:space="preserve">, taikant papildomas kliento ir naudos gavėjo tapatybės nustatymo priemones, </w:t>
      </w:r>
      <w:r w:rsidRPr="00FA3846">
        <w:rPr>
          <w:lang w:val="lt-LT"/>
        </w:rPr>
        <w:t xml:space="preserve">atliekamas </w:t>
      </w:r>
      <w:r w:rsidR="005200E7">
        <w:rPr>
          <w:lang w:val="lt-LT"/>
        </w:rPr>
        <w:t xml:space="preserve">PPTFPĮ 14 straipsnio </w:t>
      </w:r>
      <w:r w:rsidR="009417C8">
        <w:rPr>
          <w:lang w:val="lt-LT"/>
        </w:rPr>
        <w:t>nuostat</w:t>
      </w:r>
      <w:r w:rsidR="00D95C15">
        <w:rPr>
          <w:lang w:val="lt-LT"/>
        </w:rPr>
        <w:t>omis</w:t>
      </w:r>
      <w:r w:rsidR="005369E5">
        <w:rPr>
          <w:lang w:val="lt-LT"/>
        </w:rPr>
        <w:t>.</w:t>
      </w:r>
    </w:p>
    <w:p w14:paraId="72707A9F" w14:textId="77777777" w:rsidR="006B7FC2" w:rsidRDefault="00D95C15" w:rsidP="006B7FC2">
      <w:pPr>
        <w:pStyle w:val="Sraopastraipa"/>
        <w:numPr>
          <w:ilvl w:val="0"/>
          <w:numId w:val="1"/>
        </w:numPr>
        <w:ind w:left="567" w:hanging="567"/>
        <w:jc w:val="both"/>
        <w:rPr>
          <w:lang w:val="lt-LT"/>
        </w:rPr>
      </w:pPr>
      <w:r>
        <w:rPr>
          <w:lang w:val="lt-LT"/>
        </w:rPr>
        <w:t>Pateikdami klausimyną klientui ar kita forma rinkdami informaciją iš kliento, be klausimų, susijusių su kliento ir naudos gavėjo tapatybės nustatymu</w:t>
      </w:r>
      <w:r w:rsidR="006B7FC2">
        <w:rPr>
          <w:lang w:val="lt-LT"/>
        </w:rPr>
        <w:t xml:space="preserve">, </w:t>
      </w:r>
      <w:r w:rsidR="00D30FBA">
        <w:rPr>
          <w:lang w:val="lt-LT"/>
        </w:rPr>
        <w:t>Advokata</w:t>
      </w:r>
      <w:r w:rsidR="00A54743">
        <w:rPr>
          <w:lang w:val="lt-LT"/>
        </w:rPr>
        <w:t>i</w:t>
      </w:r>
      <w:r w:rsidR="006B7FC2">
        <w:rPr>
          <w:lang w:val="lt-LT"/>
        </w:rPr>
        <w:t xml:space="preserve"> </w:t>
      </w:r>
      <w:r>
        <w:rPr>
          <w:lang w:val="lt-LT"/>
        </w:rPr>
        <w:t xml:space="preserve">prašo gauti </w:t>
      </w:r>
      <w:r w:rsidR="006B7FC2">
        <w:rPr>
          <w:lang w:val="lt-LT"/>
        </w:rPr>
        <w:t xml:space="preserve">iš kliento </w:t>
      </w:r>
      <w:r w:rsidR="007D4632">
        <w:rPr>
          <w:lang w:val="lt-LT"/>
        </w:rPr>
        <w:t>informaciją</w:t>
      </w:r>
      <w:r w:rsidR="003F7A43">
        <w:rPr>
          <w:lang w:val="lt-LT"/>
        </w:rPr>
        <w:t>, kurią sudaro PPTFPĮ 14 straipsnio 10 dalyje nurodyti rizikos veiksniai.</w:t>
      </w:r>
    </w:p>
    <w:p w14:paraId="601D2750" w14:textId="77777777" w:rsidR="00BD377E" w:rsidRDefault="00BD377E" w:rsidP="00BD377E">
      <w:pPr>
        <w:pStyle w:val="Sraopastraipa"/>
        <w:ind w:left="567"/>
        <w:jc w:val="both"/>
        <w:rPr>
          <w:lang w:val="lt-LT"/>
        </w:rPr>
      </w:pPr>
    </w:p>
    <w:p w14:paraId="597A0426" w14:textId="77777777" w:rsidR="00BD377E" w:rsidRDefault="00BD377E" w:rsidP="00393F35">
      <w:pPr>
        <w:pStyle w:val="Sraopastraipa"/>
        <w:ind w:left="567"/>
        <w:jc w:val="center"/>
        <w:rPr>
          <w:b/>
          <w:lang w:val="lt-LT"/>
        </w:rPr>
      </w:pPr>
      <w:r w:rsidRPr="00393F35">
        <w:rPr>
          <w:b/>
          <w:lang w:val="lt-LT"/>
        </w:rPr>
        <w:t xml:space="preserve">IV. SUPAPRASTINTAS </w:t>
      </w:r>
      <w:r w:rsidR="00393F35" w:rsidRPr="00393F35">
        <w:rPr>
          <w:b/>
          <w:lang w:val="lt-LT"/>
        </w:rPr>
        <w:t xml:space="preserve">KLIENTO </w:t>
      </w:r>
      <w:r w:rsidR="00061998">
        <w:rPr>
          <w:b/>
          <w:lang w:val="lt-LT"/>
        </w:rPr>
        <w:t xml:space="preserve">IR NAUDOS GAVĖJO </w:t>
      </w:r>
      <w:r w:rsidR="00393F35" w:rsidRPr="00393F35">
        <w:rPr>
          <w:b/>
          <w:lang w:val="lt-LT"/>
        </w:rPr>
        <w:t>TAPATYBĖS NUSTATYMAS</w:t>
      </w:r>
    </w:p>
    <w:p w14:paraId="38FE08B6" w14:textId="77777777" w:rsidR="004E3B31" w:rsidRPr="00393F35" w:rsidRDefault="004E3B31" w:rsidP="00393F35">
      <w:pPr>
        <w:pStyle w:val="Sraopastraipa"/>
        <w:ind w:left="567"/>
        <w:jc w:val="center"/>
        <w:rPr>
          <w:b/>
          <w:lang w:val="lt-LT"/>
        </w:rPr>
      </w:pPr>
    </w:p>
    <w:p w14:paraId="04A0FEF8" w14:textId="451F315D" w:rsidR="00592EE0" w:rsidRPr="00EE5CF3" w:rsidRDefault="00393F35" w:rsidP="00AF5A43">
      <w:pPr>
        <w:pStyle w:val="Sraopastraipa"/>
        <w:numPr>
          <w:ilvl w:val="0"/>
          <w:numId w:val="1"/>
        </w:numPr>
        <w:ind w:left="567" w:hanging="567"/>
        <w:jc w:val="both"/>
        <w:rPr>
          <w:b/>
          <w:strike/>
          <w:lang w:val="lt-LT"/>
        </w:rPr>
      </w:pPr>
      <w:r w:rsidRPr="00626883">
        <w:rPr>
          <w:lang w:val="lt-LT"/>
        </w:rPr>
        <w:t xml:space="preserve">Supaprastintas kliento tapatybės </w:t>
      </w:r>
      <w:r w:rsidR="00E94DCD" w:rsidRPr="00626883">
        <w:rPr>
          <w:lang w:val="lt-LT"/>
        </w:rPr>
        <w:t xml:space="preserve">ir naudos gavėjo tapatybės </w:t>
      </w:r>
      <w:r w:rsidRPr="00626883">
        <w:rPr>
          <w:lang w:val="lt-LT"/>
        </w:rPr>
        <w:t xml:space="preserve">nustatymas atliekamas, </w:t>
      </w:r>
      <w:r w:rsidR="00187E96" w:rsidRPr="00626883">
        <w:rPr>
          <w:lang w:val="lt-LT"/>
        </w:rPr>
        <w:t xml:space="preserve">jeigu </w:t>
      </w:r>
      <w:r w:rsidR="005345E8" w:rsidRPr="00626883">
        <w:rPr>
          <w:lang w:val="lt-LT"/>
        </w:rPr>
        <w:t>surinkus informacij</w:t>
      </w:r>
      <w:r w:rsidR="00187E96" w:rsidRPr="00626883">
        <w:rPr>
          <w:lang w:val="lt-LT"/>
        </w:rPr>
        <w:t>ą</w:t>
      </w:r>
      <w:r w:rsidR="005345E8">
        <w:rPr>
          <w:lang w:val="lt-LT"/>
        </w:rPr>
        <w:t xml:space="preserve"> apie klientą šiuos</w:t>
      </w:r>
      <w:r w:rsidR="00187E96">
        <w:rPr>
          <w:lang w:val="lt-LT"/>
        </w:rPr>
        <w:t>e</w:t>
      </w:r>
      <w:r w:rsidR="005345E8">
        <w:rPr>
          <w:lang w:val="lt-LT"/>
        </w:rPr>
        <w:t xml:space="preserve"> nurodymuose nustatyta tvarka,</w:t>
      </w:r>
      <w:r w:rsidRPr="00393F35">
        <w:rPr>
          <w:lang w:val="lt-LT"/>
        </w:rPr>
        <w:t xml:space="preserve"> nustatoma maža pinigų plovimo ir (ar) teroristų finansavimo rizika</w:t>
      </w:r>
      <w:r w:rsidR="00EE5CF3">
        <w:rPr>
          <w:b/>
          <w:lang w:val="lt-LT"/>
        </w:rPr>
        <w:t xml:space="preserve"> </w:t>
      </w:r>
      <w:r w:rsidR="00EE5CF3" w:rsidRPr="000437EB">
        <w:rPr>
          <w:lang w:val="lt-LT"/>
        </w:rPr>
        <w:t>PPTFPĮ 15 straipsnio 1 dalyje numatytais atvejais.</w:t>
      </w:r>
      <w:r w:rsidR="00EE5CF3">
        <w:rPr>
          <w:b/>
          <w:lang w:val="lt-LT"/>
        </w:rPr>
        <w:t xml:space="preserve"> </w:t>
      </w:r>
    </w:p>
    <w:p w14:paraId="15DEE20D" w14:textId="77777777" w:rsidR="005345E8" w:rsidRDefault="00A2772F" w:rsidP="005345E8">
      <w:pPr>
        <w:pStyle w:val="Sraopastraipa"/>
        <w:numPr>
          <w:ilvl w:val="0"/>
          <w:numId w:val="1"/>
        </w:numPr>
        <w:ind w:left="567" w:hanging="567"/>
        <w:jc w:val="both"/>
        <w:rPr>
          <w:lang w:val="lt-LT"/>
        </w:rPr>
      </w:pPr>
      <w:r>
        <w:rPr>
          <w:lang w:val="lt-LT"/>
        </w:rPr>
        <w:t>Taikant</w:t>
      </w:r>
      <w:r w:rsidR="00061998">
        <w:rPr>
          <w:lang w:val="lt-LT"/>
        </w:rPr>
        <w:t xml:space="preserve"> </w:t>
      </w:r>
      <w:r w:rsidR="00892848">
        <w:rPr>
          <w:lang w:val="lt-LT"/>
        </w:rPr>
        <w:t xml:space="preserve">supaprastiną kliento tapatybės nustatymą, </w:t>
      </w:r>
      <w:r>
        <w:rPr>
          <w:lang w:val="lt-LT"/>
        </w:rPr>
        <w:t>pakanka atlikti šiuos veiksmus</w:t>
      </w:r>
      <w:r w:rsidR="00892848">
        <w:rPr>
          <w:lang w:val="lt-LT"/>
        </w:rPr>
        <w:t>:</w:t>
      </w:r>
    </w:p>
    <w:p w14:paraId="2292CCA3" w14:textId="77777777" w:rsidR="00312876" w:rsidRDefault="00A2772F" w:rsidP="00EB7C5C">
      <w:pPr>
        <w:pStyle w:val="Sraopastraipa"/>
        <w:numPr>
          <w:ilvl w:val="1"/>
          <w:numId w:val="1"/>
        </w:numPr>
        <w:tabs>
          <w:tab w:val="clear" w:pos="792"/>
        </w:tabs>
        <w:ind w:left="567" w:hanging="567"/>
        <w:jc w:val="both"/>
        <w:rPr>
          <w:lang w:val="lt-LT"/>
        </w:rPr>
      </w:pPr>
      <w:r>
        <w:rPr>
          <w:lang w:val="lt-LT"/>
        </w:rPr>
        <w:t xml:space="preserve">surinkti </w:t>
      </w:r>
      <w:r w:rsidR="00061998">
        <w:rPr>
          <w:lang w:val="lt-LT"/>
        </w:rPr>
        <w:t>k</w:t>
      </w:r>
      <w:r w:rsidR="00312876">
        <w:rPr>
          <w:lang w:val="lt-LT"/>
        </w:rPr>
        <w:t xml:space="preserve">liento </w:t>
      </w:r>
      <w:r w:rsidR="0011128F">
        <w:rPr>
          <w:lang w:val="lt-LT"/>
        </w:rPr>
        <w:t xml:space="preserve">fizinio ir </w:t>
      </w:r>
      <w:r w:rsidR="00312876">
        <w:rPr>
          <w:lang w:val="lt-LT"/>
        </w:rPr>
        <w:t>juridinio asmens pagrindin</w:t>
      </w:r>
      <w:r>
        <w:rPr>
          <w:lang w:val="lt-LT"/>
        </w:rPr>
        <w:t>ius</w:t>
      </w:r>
      <w:r w:rsidR="00312876">
        <w:rPr>
          <w:lang w:val="lt-LT"/>
        </w:rPr>
        <w:t xml:space="preserve"> duomen</w:t>
      </w:r>
      <w:r>
        <w:rPr>
          <w:lang w:val="lt-LT"/>
        </w:rPr>
        <w:t>is</w:t>
      </w:r>
      <w:r w:rsidR="00312876">
        <w:rPr>
          <w:lang w:val="lt-LT"/>
        </w:rPr>
        <w:t xml:space="preserve"> (</w:t>
      </w:r>
      <w:r w:rsidR="00AC54BF">
        <w:rPr>
          <w:lang w:val="lt-LT"/>
        </w:rPr>
        <w:t xml:space="preserve">vardas, pavardė, asmens kodas, </w:t>
      </w:r>
      <w:r w:rsidR="00312876">
        <w:rPr>
          <w:lang w:val="lt-LT"/>
        </w:rPr>
        <w:t>pavadinim</w:t>
      </w:r>
      <w:r>
        <w:rPr>
          <w:lang w:val="lt-LT"/>
        </w:rPr>
        <w:t>ą</w:t>
      </w:r>
      <w:r w:rsidR="00312876">
        <w:rPr>
          <w:lang w:val="lt-LT"/>
        </w:rPr>
        <w:t>, teisin</w:t>
      </w:r>
      <w:r>
        <w:rPr>
          <w:lang w:val="lt-LT"/>
        </w:rPr>
        <w:t xml:space="preserve">ę </w:t>
      </w:r>
      <w:r w:rsidR="00312876">
        <w:rPr>
          <w:lang w:val="lt-LT"/>
        </w:rPr>
        <w:t>form</w:t>
      </w:r>
      <w:r>
        <w:rPr>
          <w:lang w:val="lt-LT"/>
        </w:rPr>
        <w:t>ą</w:t>
      </w:r>
      <w:r w:rsidR="00312876">
        <w:rPr>
          <w:lang w:val="lt-LT"/>
        </w:rPr>
        <w:t>, faktinės veiklos vykdymo adres</w:t>
      </w:r>
      <w:r>
        <w:rPr>
          <w:lang w:val="lt-LT"/>
        </w:rPr>
        <w:t>ą</w:t>
      </w:r>
      <w:r w:rsidR="00312876">
        <w:rPr>
          <w:lang w:val="lt-LT"/>
        </w:rPr>
        <w:t xml:space="preserve"> ir juridinio asmens kod</w:t>
      </w:r>
      <w:r>
        <w:rPr>
          <w:lang w:val="lt-LT"/>
        </w:rPr>
        <w:t>ą</w:t>
      </w:r>
      <w:r w:rsidR="00312876">
        <w:rPr>
          <w:lang w:val="lt-LT"/>
        </w:rPr>
        <w:t xml:space="preserve"> (jeigu toks kodas suteikiamas), ir</w:t>
      </w:r>
    </w:p>
    <w:p w14:paraId="12D336DC" w14:textId="5C91FDA3" w:rsidR="00DE3E29" w:rsidRPr="00DE3E29" w:rsidRDefault="00A2772F" w:rsidP="00DE3E29">
      <w:pPr>
        <w:pStyle w:val="Sraopastraipa"/>
        <w:numPr>
          <w:ilvl w:val="1"/>
          <w:numId w:val="1"/>
        </w:numPr>
        <w:tabs>
          <w:tab w:val="clear" w:pos="792"/>
        </w:tabs>
        <w:ind w:left="567" w:hanging="567"/>
        <w:jc w:val="both"/>
        <w:rPr>
          <w:lang w:val="lt-LT"/>
        </w:rPr>
      </w:pPr>
      <w:r>
        <w:rPr>
          <w:lang w:val="lt-LT"/>
        </w:rPr>
        <w:t xml:space="preserve">užtikrinti, kad </w:t>
      </w:r>
      <w:r w:rsidR="00061998" w:rsidRPr="00061998">
        <w:rPr>
          <w:lang w:val="lt-LT"/>
        </w:rPr>
        <w:t>pirm</w:t>
      </w:r>
      <w:r>
        <w:rPr>
          <w:lang w:val="lt-LT"/>
        </w:rPr>
        <w:t>asis</w:t>
      </w:r>
      <w:r w:rsidR="00061998" w:rsidRPr="00061998">
        <w:rPr>
          <w:lang w:val="lt-LT"/>
        </w:rPr>
        <w:t xml:space="preserve"> kliento mokėjim</w:t>
      </w:r>
      <w:r>
        <w:rPr>
          <w:lang w:val="lt-LT"/>
        </w:rPr>
        <w:t>as būtų atliekamas</w:t>
      </w:r>
      <w:r w:rsidR="00061998" w:rsidRPr="00061998">
        <w:rPr>
          <w:lang w:val="lt-LT"/>
        </w:rPr>
        <w:t xml:space="preserve"> iš kredito įstaigoje turimos sąskaitos, kai kredito įstaiga yra registruota Europos Sąjungos valstybėje narėje arba trečiojoje valstybėje, nustačiusioje lygiaverčius </w:t>
      </w:r>
      <w:r w:rsidR="00C32B6E" w:rsidRPr="00061998">
        <w:rPr>
          <w:lang w:val="lt-LT"/>
        </w:rPr>
        <w:t xml:space="preserve">pinigų plovimo ir teroristų finansavimo prevencijos </w:t>
      </w:r>
      <w:r w:rsidR="00061998" w:rsidRPr="00061998">
        <w:rPr>
          <w:lang w:val="lt-LT"/>
        </w:rPr>
        <w:t>reikalavimus, ir kompetentingų institucijų prižiūrima dėl šių reikalavimų laikymosi.</w:t>
      </w:r>
    </w:p>
    <w:p w14:paraId="6F8E541D" w14:textId="77777777" w:rsidR="006565F8" w:rsidRDefault="006565F8" w:rsidP="00C32556">
      <w:pPr>
        <w:pStyle w:val="Sraopastraipa"/>
        <w:ind w:left="284" w:hanging="284"/>
        <w:jc w:val="center"/>
        <w:rPr>
          <w:b/>
          <w:lang w:val="lt-LT"/>
        </w:rPr>
      </w:pPr>
    </w:p>
    <w:p w14:paraId="1A9D2495" w14:textId="7865AC42" w:rsidR="00C4131C" w:rsidRDefault="003248FF" w:rsidP="00C4131C">
      <w:pPr>
        <w:pStyle w:val="Sraopastraipa"/>
        <w:ind w:left="567"/>
        <w:jc w:val="center"/>
        <w:rPr>
          <w:b/>
          <w:lang w:val="lt-LT"/>
        </w:rPr>
      </w:pPr>
      <w:r>
        <w:rPr>
          <w:b/>
          <w:lang w:val="lt-LT"/>
        </w:rPr>
        <w:t>V. PRANEŠIMAS APIE ĮTARTINAS OPERACIJAS</w:t>
      </w:r>
      <w:r w:rsidR="009F6A9D">
        <w:rPr>
          <w:b/>
          <w:lang w:val="lt-LT"/>
        </w:rPr>
        <w:t xml:space="preserve"> IR</w:t>
      </w:r>
      <w:r w:rsidR="001E41C6">
        <w:rPr>
          <w:b/>
          <w:lang w:val="lt-LT"/>
        </w:rPr>
        <w:t xml:space="preserve"> INFORMACIJOS TEIKIMAS</w:t>
      </w:r>
    </w:p>
    <w:p w14:paraId="19912712" w14:textId="77777777" w:rsidR="00C4131C" w:rsidRPr="00C4131C" w:rsidRDefault="00C4131C" w:rsidP="00C4131C">
      <w:pPr>
        <w:pStyle w:val="Sraopastraipa"/>
        <w:ind w:left="567"/>
        <w:rPr>
          <w:b/>
          <w:lang w:val="lt-LT"/>
        </w:rPr>
      </w:pPr>
    </w:p>
    <w:p w14:paraId="7FCA154E" w14:textId="423E8BF7" w:rsidR="001A1EED" w:rsidRPr="002332B5" w:rsidRDefault="008F657C" w:rsidP="0001780A">
      <w:pPr>
        <w:pStyle w:val="Sraopastraipa"/>
        <w:numPr>
          <w:ilvl w:val="0"/>
          <w:numId w:val="3"/>
        </w:numPr>
        <w:tabs>
          <w:tab w:val="left" w:pos="993"/>
        </w:tabs>
        <w:ind w:left="567" w:hanging="567"/>
        <w:jc w:val="both"/>
        <w:rPr>
          <w:lang w:val="lt-LT"/>
        </w:rPr>
      </w:pPr>
      <w:r w:rsidRPr="00C66BF6">
        <w:rPr>
          <w:lang w:val="lt-LT"/>
        </w:rPr>
        <w:t>Advokatai</w:t>
      </w:r>
      <w:r w:rsidR="006447B4" w:rsidRPr="00C66BF6">
        <w:rPr>
          <w:lang w:val="lt-LT"/>
        </w:rPr>
        <w:t xml:space="preserve"> </w:t>
      </w:r>
      <w:r w:rsidR="001802AA" w:rsidRPr="00C66BF6">
        <w:rPr>
          <w:lang w:val="lt-LT"/>
        </w:rPr>
        <w:t>nustatę, kad klientas atlieka įtartiną piniginę operaciją ar sandorį,</w:t>
      </w:r>
      <w:r w:rsidR="001E6087" w:rsidRPr="00C66BF6">
        <w:rPr>
          <w:lang w:val="lt-LT"/>
        </w:rPr>
        <w:t xml:space="preserve"> kuri dėl savo pobūdžio gali būti susijusi su pinigų plovimu ir (ar) teroristų finansavimu,</w:t>
      </w:r>
      <w:r w:rsidR="001802AA" w:rsidRPr="00C66BF6">
        <w:rPr>
          <w:lang w:val="lt-LT"/>
        </w:rPr>
        <w:t xml:space="preserve"> nepaisant piniginės operacijos ar sandorio sumos, privalo tą operaciją ar sandorį sustabdyti (</w:t>
      </w:r>
      <w:r w:rsidR="00BE2D7C" w:rsidRPr="00C66BF6">
        <w:rPr>
          <w:lang w:val="lt-LT"/>
        </w:rPr>
        <w:t xml:space="preserve">nepradėti, neplanuoti ir (ar) neatlikti veiksmų susijusių su Taisyklių 3 punkte nurodytais sandoriais </w:t>
      </w:r>
      <w:r w:rsidR="001802AA" w:rsidRPr="00C66BF6">
        <w:rPr>
          <w:lang w:val="lt-LT"/>
        </w:rPr>
        <w:t xml:space="preserve">) ir ne vėliau kaip per 3 darbo valandas nuo </w:t>
      </w:r>
      <w:r w:rsidR="006F7E7A" w:rsidRPr="00C66BF6">
        <w:rPr>
          <w:lang w:val="lt-LT"/>
        </w:rPr>
        <w:t xml:space="preserve">įtartinos </w:t>
      </w:r>
      <w:r w:rsidR="001802AA" w:rsidRPr="00C66BF6">
        <w:rPr>
          <w:lang w:val="lt-LT"/>
        </w:rPr>
        <w:t>piniginės operacijos ar sandorio sustabdymo</w:t>
      </w:r>
      <w:r w:rsidR="006F7E7A" w:rsidRPr="00C66BF6">
        <w:rPr>
          <w:lang w:val="lt-LT"/>
        </w:rPr>
        <w:t xml:space="preserve"> ar nustatymo</w:t>
      </w:r>
      <w:r w:rsidR="001802AA" w:rsidRPr="00C66BF6">
        <w:rPr>
          <w:lang w:val="lt-LT"/>
        </w:rPr>
        <w:t xml:space="preserve"> apie šią operaciją ar sandorį pranešti Lietuvos advokatūrai</w:t>
      </w:r>
      <w:r w:rsidR="00DA58C3" w:rsidRPr="00C66BF6">
        <w:rPr>
          <w:lang w:val="lt-LT"/>
        </w:rPr>
        <w:t xml:space="preserve"> </w:t>
      </w:r>
      <w:r w:rsidR="00DA58C3" w:rsidRPr="00C66BF6">
        <w:rPr>
          <w:b/>
          <w:lang w:val="lt-LT"/>
        </w:rPr>
        <w:t>elektroniniu pašto adresu</w:t>
      </w:r>
      <w:r w:rsidR="00DA58C3" w:rsidRPr="00C66BF6">
        <w:rPr>
          <w:lang w:val="lt-LT"/>
        </w:rPr>
        <w:t xml:space="preserve">: </w:t>
      </w:r>
      <w:proofErr w:type="spellStart"/>
      <w:r w:rsidR="00A9042A" w:rsidRPr="00801A51">
        <w:rPr>
          <w:b/>
          <w:u w:val="single"/>
          <w:lang w:val="lt-LT"/>
        </w:rPr>
        <w:t>plovimo</w:t>
      </w:r>
      <w:hyperlink r:id="rId8" w:history="1">
        <w:r w:rsidR="00213C5C" w:rsidRPr="002332B5">
          <w:rPr>
            <w:rStyle w:val="Hipersaitas"/>
            <w:b/>
            <w:color w:val="auto"/>
            <w:lang w:val="lt-LT"/>
          </w:rPr>
          <w:t>prevencija@advokatura.lt</w:t>
        </w:r>
        <w:proofErr w:type="spellEnd"/>
      </w:hyperlink>
      <w:r w:rsidR="00213C5C" w:rsidRPr="002332B5">
        <w:rPr>
          <w:lang w:val="lt-LT"/>
        </w:rPr>
        <w:t xml:space="preserve">. </w:t>
      </w:r>
    </w:p>
    <w:p w14:paraId="11DEF1D9" w14:textId="6C7B1EC6" w:rsidR="00A35AA1" w:rsidRPr="002332B5" w:rsidRDefault="004C7346" w:rsidP="001A1EED">
      <w:pPr>
        <w:pStyle w:val="Sraopastraipa"/>
        <w:numPr>
          <w:ilvl w:val="0"/>
          <w:numId w:val="3"/>
        </w:numPr>
        <w:tabs>
          <w:tab w:val="clear" w:pos="1985"/>
          <w:tab w:val="left" w:pos="993"/>
        </w:tabs>
        <w:ind w:left="567" w:hanging="567"/>
        <w:jc w:val="both"/>
        <w:rPr>
          <w:lang w:val="lt-LT"/>
        </w:rPr>
      </w:pPr>
      <w:r w:rsidRPr="002332B5">
        <w:rPr>
          <w:lang w:val="lt-LT"/>
        </w:rPr>
        <w:t>Advokat</w:t>
      </w:r>
      <w:r w:rsidR="00D30FBA" w:rsidRPr="002332B5">
        <w:rPr>
          <w:lang w:val="lt-LT"/>
        </w:rPr>
        <w:t>a</w:t>
      </w:r>
      <w:r w:rsidR="00EE2B44" w:rsidRPr="002332B5">
        <w:rPr>
          <w:lang w:val="lt-LT"/>
        </w:rPr>
        <w:t>i</w:t>
      </w:r>
      <w:r w:rsidRPr="002332B5">
        <w:rPr>
          <w:lang w:val="lt-LT"/>
        </w:rPr>
        <w:t>, gavę informacijos</w:t>
      </w:r>
      <w:r w:rsidR="00426FF4" w:rsidRPr="002332B5">
        <w:rPr>
          <w:lang w:val="lt-LT"/>
        </w:rPr>
        <w:t xml:space="preserve"> iš kliento</w:t>
      </w:r>
      <w:r w:rsidRPr="002332B5">
        <w:rPr>
          <w:lang w:val="lt-LT"/>
        </w:rPr>
        <w:t xml:space="preserve">, </w:t>
      </w:r>
      <w:r w:rsidR="00426FF4" w:rsidRPr="002332B5">
        <w:rPr>
          <w:lang w:val="lt-LT"/>
        </w:rPr>
        <w:t xml:space="preserve">apie jo ketinimą </w:t>
      </w:r>
      <w:r w:rsidRPr="002332B5">
        <w:rPr>
          <w:lang w:val="lt-LT"/>
        </w:rPr>
        <w:t>atlikti įtartiną piniginę operacij</w:t>
      </w:r>
      <w:r w:rsidR="00D30FBA" w:rsidRPr="002332B5">
        <w:rPr>
          <w:lang w:val="lt-LT"/>
        </w:rPr>
        <w:t>ą</w:t>
      </w:r>
      <w:r w:rsidR="00EE2B44" w:rsidRPr="002332B5">
        <w:rPr>
          <w:lang w:val="lt-LT"/>
        </w:rPr>
        <w:t xml:space="preserve"> ar sandorį, privalo nedelsdami</w:t>
      </w:r>
      <w:r w:rsidR="00AF01DB" w:rsidRPr="002332B5">
        <w:rPr>
          <w:lang w:val="lt-LT"/>
        </w:rPr>
        <w:t xml:space="preserve"> </w:t>
      </w:r>
      <w:r w:rsidR="00DA58C3" w:rsidRPr="002332B5">
        <w:rPr>
          <w:lang w:val="lt-LT"/>
        </w:rPr>
        <w:t xml:space="preserve">apie tai informuoti Lietuvos advokatūrą </w:t>
      </w:r>
      <w:r w:rsidR="00DA58C3" w:rsidRPr="002332B5">
        <w:rPr>
          <w:b/>
          <w:lang w:val="lt-LT"/>
        </w:rPr>
        <w:t>elektroniniu pašto adresu</w:t>
      </w:r>
      <w:r w:rsidR="00DA58C3" w:rsidRPr="002332B5">
        <w:rPr>
          <w:lang w:val="lt-LT"/>
        </w:rPr>
        <w:t xml:space="preserve">: </w:t>
      </w:r>
      <w:proofErr w:type="spellStart"/>
      <w:r w:rsidR="00A9042A" w:rsidRPr="00801A51">
        <w:rPr>
          <w:b/>
          <w:u w:val="single"/>
          <w:lang w:val="lt-LT"/>
        </w:rPr>
        <w:t>plovimo</w:t>
      </w:r>
      <w:hyperlink r:id="rId9" w:history="1">
        <w:r w:rsidR="00213C5C" w:rsidRPr="002332B5">
          <w:rPr>
            <w:rStyle w:val="Hipersaitas"/>
            <w:b/>
            <w:color w:val="auto"/>
            <w:lang w:val="lt-LT"/>
          </w:rPr>
          <w:t>prevencija@advokatura.lt</w:t>
        </w:r>
        <w:proofErr w:type="spellEnd"/>
      </w:hyperlink>
      <w:r w:rsidRPr="002332B5">
        <w:rPr>
          <w:lang w:val="lt-LT"/>
        </w:rPr>
        <w:t>.</w:t>
      </w:r>
    </w:p>
    <w:p w14:paraId="30F0CCCD" w14:textId="151B7F32" w:rsidR="00A35AA1" w:rsidRDefault="00A35AA1" w:rsidP="00C32556">
      <w:pPr>
        <w:pStyle w:val="Sraopastraipa"/>
        <w:numPr>
          <w:ilvl w:val="0"/>
          <w:numId w:val="3"/>
        </w:numPr>
        <w:ind w:left="567" w:hanging="567"/>
        <w:jc w:val="both"/>
        <w:rPr>
          <w:lang w:val="lt-LT"/>
        </w:rPr>
      </w:pPr>
      <w:r w:rsidRPr="002332B5">
        <w:rPr>
          <w:lang w:val="lt-LT"/>
        </w:rPr>
        <w:t>Advokat</w:t>
      </w:r>
      <w:r w:rsidR="009D04DA" w:rsidRPr="002332B5">
        <w:rPr>
          <w:lang w:val="lt-LT"/>
        </w:rPr>
        <w:t>ai</w:t>
      </w:r>
      <w:r w:rsidR="003906A7" w:rsidRPr="002332B5">
        <w:rPr>
          <w:lang w:val="lt-LT"/>
        </w:rPr>
        <w:t xml:space="preserve"> </w:t>
      </w:r>
      <w:r w:rsidRPr="002332B5">
        <w:rPr>
          <w:lang w:val="lt-LT"/>
        </w:rPr>
        <w:t>ne</w:t>
      </w:r>
      <w:r w:rsidR="00277421" w:rsidRPr="002332B5">
        <w:rPr>
          <w:lang w:val="lt-LT"/>
        </w:rPr>
        <w:t xml:space="preserve"> </w:t>
      </w:r>
      <w:r w:rsidRPr="002332B5">
        <w:rPr>
          <w:lang w:val="lt-LT"/>
        </w:rPr>
        <w:t xml:space="preserve">vėliau kaip per 7 (septynias) </w:t>
      </w:r>
      <w:r w:rsidR="00B47212" w:rsidRPr="002332B5">
        <w:rPr>
          <w:lang w:val="lt-LT"/>
        </w:rPr>
        <w:t xml:space="preserve">darbo </w:t>
      </w:r>
      <w:r w:rsidRPr="002332B5">
        <w:rPr>
          <w:lang w:val="lt-LT"/>
        </w:rPr>
        <w:t>die</w:t>
      </w:r>
      <w:r w:rsidR="00E319C7" w:rsidRPr="002332B5">
        <w:rPr>
          <w:lang w:val="lt-LT"/>
        </w:rPr>
        <w:t>nas</w:t>
      </w:r>
      <w:r w:rsidR="007E1464" w:rsidRPr="002332B5">
        <w:rPr>
          <w:lang w:val="lt-LT"/>
        </w:rPr>
        <w:t xml:space="preserve"> </w:t>
      </w:r>
      <w:r w:rsidR="007E1464" w:rsidRPr="002332B5">
        <w:rPr>
          <w:b/>
          <w:lang w:val="lt-LT"/>
        </w:rPr>
        <w:t xml:space="preserve">elektroniniu pašto adresu: </w:t>
      </w:r>
      <w:proofErr w:type="spellStart"/>
      <w:r w:rsidR="00A9042A" w:rsidRPr="00801A51">
        <w:rPr>
          <w:b/>
          <w:u w:val="single"/>
          <w:lang w:val="lt-LT"/>
        </w:rPr>
        <w:t>plovimo</w:t>
      </w:r>
      <w:hyperlink r:id="rId10" w:history="1">
        <w:r w:rsidR="00213C5C" w:rsidRPr="002332B5">
          <w:rPr>
            <w:rStyle w:val="Hipersaitas"/>
            <w:b/>
            <w:color w:val="auto"/>
            <w:lang w:val="lt-LT"/>
          </w:rPr>
          <w:t>prevencija@advokatura.lt</w:t>
        </w:r>
        <w:proofErr w:type="spellEnd"/>
      </w:hyperlink>
      <w:r w:rsidR="00287D15">
        <w:rPr>
          <w:b/>
          <w:lang w:val="lt-LT"/>
        </w:rPr>
        <w:t xml:space="preserve"> </w:t>
      </w:r>
      <w:r w:rsidR="009D04DA" w:rsidRPr="007E1464">
        <w:rPr>
          <w:lang w:val="lt-LT"/>
        </w:rPr>
        <w:t>pateik</w:t>
      </w:r>
      <w:r w:rsidR="00A54743" w:rsidRPr="007E1464">
        <w:rPr>
          <w:lang w:val="lt-LT"/>
        </w:rPr>
        <w:t>ia</w:t>
      </w:r>
      <w:r w:rsidRPr="007E1464">
        <w:rPr>
          <w:lang w:val="lt-LT"/>
        </w:rPr>
        <w:t xml:space="preserve"> Lietuvos advokatūrai kliento tapatybę patvirtinančius </w:t>
      </w:r>
      <w:r w:rsidRPr="00A35AA1">
        <w:rPr>
          <w:lang w:val="lt-LT"/>
        </w:rPr>
        <w:t xml:space="preserve">duomenis ir informaciją apie vienkartinį atsiskaitymą su </w:t>
      </w:r>
      <w:r w:rsidR="003144CD">
        <w:rPr>
          <w:lang w:val="lt-LT"/>
        </w:rPr>
        <w:t>Advokatu</w:t>
      </w:r>
      <w:r w:rsidR="009D04DA">
        <w:rPr>
          <w:lang w:val="lt-LT"/>
        </w:rPr>
        <w:t xml:space="preserve"> </w:t>
      </w:r>
      <w:r w:rsidRPr="00A35AA1">
        <w:rPr>
          <w:lang w:val="lt-LT"/>
        </w:rPr>
        <w:t>grynaisiais pinigais, jeigu gaunamų grynųjų pinigų suma lygi arba viršija</w:t>
      </w:r>
      <w:r w:rsidR="00056499">
        <w:rPr>
          <w:lang w:val="lt-LT"/>
        </w:rPr>
        <w:t xml:space="preserve"> </w:t>
      </w:r>
      <w:r w:rsidR="00817CB6" w:rsidRPr="00A35AA1">
        <w:rPr>
          <w:lang w:val="lt-LT"/>
        </w:rPr>
        <w:t>15 000 eurų ar ją atitinkančią sumą užsienio valiuta</w:t>
      </w:r>
      <w:r w:rsidR="00056499">
        <w:rPr>
          <w:lang w:val="lt-LT"/>
        </w:rPr>
        <w:t>.</w:t>
      </w:r>
    </w:p>
    <w:p w14:paraId="58FD27F7" w14:textId="3BA6DB63" w:rsidR="003A56E5" w:rsidRPr="00C66BF6" w:rsidRDefault="00923AB0" w:rsidP="00C32556">
      <w:pPr>
        <w:pStyle w:val="Sraopastraipa"/>
        <w:numPr>
          <w:ilvl w:val="0"/>
          <w:numId w:val="3"/>
        </w:numPr>
        <w:ind w:left="567" w:hanging="567"/>
        <w:jc w:val="both"/>
        <w:rPr>
          <w:lang w:val="lt-LT"/>
        </w:rPr>
      </w:pPr>
      <w:r w:rsidRPr="00923AB0">
        <w:rPr>
          <w:lang w:val="lt-LT"/>
        </w:rPr>
        <w:t>Advokatai</w:t>
      </w:r>
      <w:r w:rsidR="00426FF4">
        <w:rPr>
          <w:lang w:val="lt-LT"/>
        </w:rPr>
        <w:t xml:space="preserve">, </w:t>
      </w:r>
      <w:r w:rsidR="00617966">
        <w:rPr>
          <w:lang w:val="lt-LT"/>
        </w:rPr>
        <w:t xml:space="preserve">veikiantys </w:t>
      </w:r>
      <w:r w:rsidR="00426FF4">
        <w:rPr>
          <w:lang w:val="lt-LT"/>
        </w:rPr>
        <w:t>partnerystės pagrindais neįsteigus juridinio asmens arba įsteigus juridinį asmenį – profesinę bendriją</w:t>
      </w:r>
      <w:r w:rsidR="00617966">
        <w:rPr>
          <w:lang w:val="lt-LT"/>
        </w:rPr>
        <w:t xml:space="preserve">, </w:t>
      </w:r>
      <w:r w:rsidR="00166EBA" w:rsidRPr="00923AB0">
        <w:rPr>
          <w:lang w:val="lt-LT"/>
        </w:rPr>
        <w:t>paskir</w:t>
      </w:r>
      <w:r w:rsidR="00310D98" w:rsidRPr="00923AB0">
        <w:rPr>
          <w:lang w:val="lt-LT"/>
        </w:rPr>
        <w:t>ia</w:t>
      </w:r>
      <w:r w:rsidR="00166EBA" w:rsidRPr="00923AB0">
        <w:rPr>
          <w:lang w:val="lt-LT"/>
        </w:rPr>
        <w:t xml:space="preserve"> asmenis, kurie organizuo</w:t>
      </w:r>
      <w:r w:rsidR="00310D98" w:rsidRPr="00923AB0">
        <w:rPr>
          <w:lang w:val="lt-LT"/>
        </w:rPr>
        <w:t>s</w:t>
      </w:r>
      <w:r w:rsidR="00455370">
        <w:rPr>
          <w:lang w:val="lt-LT"/>
        </w:rPr>
        <w:t xml:space="preserve"> </w:t>
      </w:r>
      <w:r w:rsidR="00455370" w:rsidRPr="00CA42C7">
        <w:rPr>
          <w:color w:val="000000"/>
          <w:lang w:val="lt-LT"/>
        </w:rPr>
        <w:t>pinigų plovimo ir (ar) teroristų finansavimo prevencijos priemonių įgyvendinimą</w:t>
      </w:r>
      <w:r w:rsidR="00A11DEB">
        <w:rPr>
          <w:lang w:val="lt-LT"/>
        </w:rPr>
        <w:t xml:space="preserve"> ir bendraus su Lietuvos advokatūra</w:t>
      </w:r>
      <w:r w:rsidR="008262C4">
        <w:rPr>
          <w:lang w:val="lt-LT"/>
        </w:rPr>
        <w:t xml:space="preserve">. </w:t>
      </w:r>
      <w:r w:rsidR="00E766EC">
        <w:rPr>
          <w:lang w:val="lt-LT"/>
        </w:rPr>
        <w:t>A</w:t>
      </w:r>
      <w:r w:rsidR="001C1325">
        <w:rPr>
          <w:lang w:val="lt-LT"/>
        </w:rPr>
        <w:t xml:space="preserve">dvokatai </w:t>
      </w:r>
      <w:r w:rsidR="00336013">
        <w:rPr>
          <w:lang w:val="lt-LT"/>
        </w:rPr>
        <w:t>veikiantys individualiai</w:t>
      </w:r>
      <w:r w:rsidR="001C1325">
        <w:rPr>
          <w:lang w:val="lt-LT"/>
        </w:rPr>
        <w:t>,</w:t>
      </w:r>
      <w:r w:rsidR="00336013">
        <w:rPr>
          <w:lang w:val="lt-LT"/>
        </w:rPr>
        <w:t xml:space="preserve"> </w:t>
      </w:r>
      <w:r w:rsidR="00617966">
        <w:rPr>
          <w:lang w:val="lt-LT"/>
        </w:rPr>
        <w:t>nepaskiriant asmens</w:t>
      </w:r>
      <w:r w:rsidR="003B1D08">
        <w:rPr>
          <w:lang w:val="lt-LT"/>
        </w:rPr>
        <w:t>,</w:t>
      </w:r>
      <w:r w:rsidR="00617966">
        <w:rPr>
          <w:lang w:val="lt-LT"/>
        </w:rPr>
        <w:t xml:space="preserve"> gali </w:t>
      </w:r>
      <w:r w:rsidR="00A11DEB">
        <w:rPr>
          <w:lang w:val="lt-LT"/>
        </w:rPr>
        <w:t>savarankiškai organizuo</w:t>
      </w:r>
      <w:r w:rsidR="00617966">
        <w:rPr>
          <w:lang w:val="lt-LT"/>
        </w:rPr>
        <w:t>ti</w:t>
      </w:r>
      <w:r w:rsidR="001C1325">
        <w:rPr>
          <w:lang w:val="lt-LT"/>
        </w:rPr>
        <w:t xml:space="preserve"> </w:t>
      </w:r>
      <w:r w:rsidR="004570FD">
        <w:rPr>
          <w:lang w:val="lt-LT"/>
        </w:rPr>
        <w:t xml:space="preserve">PPTFPĮ </w:t>
      </w:r>
      <w:r w:rsidR="00166EBA" w:rsidRPr="00923AB0">
        <w:rPr>
          <w:lang w:val="lt-LT"/>
        </w:rPr>
        <w:t>nustatytų pinigų plovimo ir (ar) teroristų finansavimo prevencijos pri</w:t>
      </w:r>
      <w:r>
        <w:rPr>
          <w:lang w:val="lt-LT"/>
        </w:rPr>
        <w:t>emonių įgyvendinimą ir bendra</w:t>
      </w:r>
      <w:r w:rsidR="004570FD">
        <w:rPr>
          <w:lang w:val="lt-LT"/>
        </w:rPr>
        <w:t>u</w:t>
      </w:r>
      <w:r w:rsidR="00617966">
        <w:rPr>
          <w:lang w:val="lt-LT"/>
        </w:rPr>
        <w:t>ti</w:t>
      </w:r>
      <w:r w:rsidR="00166EBA" w:rsidRPr="00923AB0">
        <w:rPr>
          <w:lang w:val="lt-LT"/>
        </w:rPr>
        <w:t xml:space="preserve"> su </w:t>
      </w:r>
      <w:r w:rsidRPr="00923AB0">
        <w:rPr>
          <w:lang w:val="lt-LT"/>
        </w:rPr>
        <w:t>Lietuvos advokatūra</w:t>
      </w:r>
      <w:r w:rsidR="00DA21D6">
        <w:rPr>
          <w:lang w:val="lt-LT"/>
        </w:rPr>
        <w:t xml:space="preserve">. </w:t>
      </w:r>
      <w:r w:rsidR="00617966">
        <w:rPr>
          <w:lang w:val="lt-LT"/>
        </w:rPr>
        <w:t>Apie</w:t>
      </w:r>
      <w:r w:rsidR="002C46D7" w:rsidRPr="00923AB0">
        <w:rPr>
          <w:lang w:val="lt-LT"/>
        </w:rPr>
        <w:t xml:space="preserve"> </w:t>
      </w:r>
      <w:r w:rsidR="00F65198">
        <w:rPr>
          <w:lang w:val="lt-LT"/>
        </w:rPr>
        <w:t xml:space="preserve">advokatų, veikiančių partnerystės pagrindais neįsteigus juridinio asmens arba įsteigus juridinį asmenį – profesinę bendriją paskirtus </w:t>
      </w:r>
      <w:r w:rsidR="00CD202C">
        <w:rPr>
          <w:lang w:val="lt-LT"/>
        </w:rPr>
        <w:t>asmenis</w:t>
      </w:r>
      <w:r w:rsidR="00F65198">
        <w:rPr>
          <w:lang w:val="lt-LT"/>
        </w:rPr>
        <w:t>,</w:t>
      </w:r>
      <w:r w:rsidR="00CD202C">
        <w:rPr>
          <w:lang w:val="lt-LT"/>
        </w:rPr>
        <w:t xml:space="preserve"> organizuojančius PPTFPĮ nuostatų įgyvendinimą ir palaikančius ryšius su </w:t>
      </w:r>
      <w:r w:rsidR="003E0216">
        <w:rPr>
          <w:lang w:val="lt-LT"/>
        </w:rPr>
        <w:t xml:space="preserve">Lietuvos advokatūra </w:t>
      </w:r>
      <w:r w:rsidR="00166EBA" w:rsidRPr="00923AB0">
        <w:rPr>
          <w:lang w:val="lt-LT"/>
        </w:rPr>
        <w:t xml:space="preserve">ne vėliau kaip per 7 darbo dienas nuo jų paskyrimo ar pakeitimo raštu </w:t>
      </w:r>
      <w:r w:rsidR="00166EBA" w:rsidRPr="00C66BF6">
        <w:rPr>
          <w:lang w:val="lt-LT"/>
        </w:rPr>
        <w:t>praneš</w:t>
      </w:r>
      <w:r w:rsidR="00CD202C" w:rsidRPr="00C66BF6">
        <w:rPr>
          <w:lang w:val="lt-LT"/>
        </w:rPr>
        <w:t>ama</w:t>
      </w:r>
      <w:r w:rsidR="00166EBA" w:rsidRPr="00C66BF6">
        <w:rPr>
          <w:lang w:val="lt-LT"/>
        </w:rPr>
        <w:t xml:space="preserve"> </w:t>
      </w:r>
      <w:r w:rsidR="002C46D7" w:rsidRPr="00C66BF6">
        <w:rPr>
          <w:lang w:val="lt-LT"/>
        </w:rPr>
        <w:t>Lietuvos advokatūrai</w:t>
      </w:r>
      <w:r w:rsidR="000A74A4" w:rsidRPr="00C66BF6">
        <w:rPr>
          <w:lang w:val="lt-LT"/>
        </w:rPr>
        <w:t xml:space="preserve">, Taisyklių </w:t>
      </w:r>
      <w:r w:rsidR="00280FAA">
        <w:rPr>
          <w:lang w:val="lt-LT"/>
        </w:rPr>
        <w:t>20</w:t>
      </w:r>
      <w:r w:rsidR="000A74A4" w:rsidRPr="00C66BF6">
        <w:rPr>
          <w:lang w:val="lt-LT"/>
        </w:rPr>
        <w:t xml:space="preserve"> punkte nurodytu elektroninio pašto adresu</w:t>
      </w:r>
      <w:r w:rsidR="002C46D7" w:rsidRPr="00C66BF6">
        <w:rPr>
          <w:lang w:val="lt-LT"/>
        </w:rPr>
        <w:t>.</w:t>
      </w:r>
      <w:r w:rsidR="00343F36" w:rsidRPr="00C66BF6">
        <w:rPr>
          <w:lang w:val="lt-LT"/>
        </w:rPr>
        <w:t xml:space="preserve"> </w:t>
      </w:r>
    </w:p>
    <w:p w14:paraId="447C4E18" w14:textId="7554439B" w:rsidR="0011268E" w:rsidRPr="00C66BF6" w:rsidRDefault="002F14DB" w:rsidP="00C32556">
      <w:pPr>
        <w:pStyle w:val="Sraopastraipa"/>
        <w:numPr>
          <w:ilvl w:val="0"/>
          <w:numId w:val="3"/>
        </w:numPr>
        <w:ind w:left="567" w:hanging="567"/>
        <w:jc w:val="both"/>
        <w:rPr>
          <w:lang w:val="lt-LT"/>
        </w:rPr>
      </w:pPr>
      <w:r w:rsidRPr="00C66BF6">
        <w:rPr>
          <w:lang w:val="lt-LT"/>
        </w:rPr>
        <w:lastRenderedPageBreak/>
        <w:t>A</w:t>
      </w:r>
      <w:r w:rsidR="00DE6EE8" w:rsidRPr="00C66BF6">
        <w:rPr>
          <w:lang w:val="lt-LT"/>
        </w:rPr>
        <w:t>dvokatai</w:t>
      </w:r>
      <w:r w:rsidR="00B53147" w:rsidRPr="00C66BF6">
        <w:rPr>
          <w:lang w:val="lt-LT"/>
        </w:rPr>
        <w:t>,</w:t>
      </w:r>
      <w:r w:rsidR="009064E3" w:rsidRPr="00C66BF6">
        <w:rPr>
          <w:lang w:val="lt-LT"/>
        </w:rPr>
        <w:t xml:space="preserve"> </w:t>
      </w:r>
      <w:r w:rsidRPr="00C66BF6">
        <w:rPr>
          <w:lang w:val="lt-LT"/>
        </w:rPr>
        <w:t>užtikrin</w:t>
      </w:r>
      <w:r w:rsidR="00B53147" w:rsidRPr="00C66BF6">
        <w:rPr>
          <w:lang w:val="lt-LT"/>
        </w:rPr>
        <w:t>dami</w:t>
      </w:r>
      <w:r w:rsidRPr="00C66BF6">
        <w:rPr>
          <w:lang w:val="lt-LT"/>
        </w:rPr>
        <w:t xml:space="preserve"> </w:t>
      </w:r>
      <w:r w:rsidR="00166EBA" w:rsidRPr="00C66BF6">
        <w:rPr>
          <w:lang w:val="lt-LT"/>
        </w:rPr>
        <w:t>u</w:t>
      </w:r>
      <w:r w:rsidR="002C46D7" w:rsidRPr="00C66BF6">
        <w:rPr>
          <w:lang w:val="lt-LT"/>
        </w:rPr>
        <w:t xml:space="preserve">žklausų konfidencialumą, </w:t>
      </w:r>
      <w:r w:rsidR="00E766EC" w:rsidRPr="00C66BF6">
        <w:rPr>
          <w:lang w:val="lt-LT"/>
        </w:rPr>
        <w:t xml:space="preserve">per PPTFPĮ </w:t>
      </w:r>
      <w:r w:rsidR="002C46D7" w:rsidRPr="00C66BF6">
        <w:rPr>
          <w:lang w:val="lt-LT"/>
        </w:rPr>
        <w:t>nustatytus terminus</w:t>
      </w:r>
      <w:r w:rsidR="00C80C87" w:rsidRPr="00C66BF6">
        <w:rPr>
          <w:lang w:val="lt-LT"/>
        </w:rPr>
        <w:t xml:space="preserve">, gavę </w:t>
      </w:r>
      <w:r w:rsidR="002045E5" w:rsidRPr="00C66BF6">
        <w:rPr>
          <w:lang w:val="lt-LT"/>
        </w:rPr>
        <w:t>motyvuotą</w:t>
      </w:r>
      <w:r w:rsidR="00BF03C6" w:rsidRPr="00C66BF6">
        <w:rPr>
          <w:lang w:val="lt-LT"/>
        </w:rPr>
        <w:t xml:space="preserve"> </w:t>
      </w:r>
      <w:r w:rsidR="006673A9" w:rsidRPr="00C66BF6">
        <w:rPr>
          <w:lang w:val="lt-LT"/>
        </w:rPr>
        <w:t>Lietuvos a</w:t>
      </w:r>
      <w:r w:rsidR="00EA444A" w:rsidRPr="00C66BF6">
        <w:rPr>
          <w:lang w:val="lt-LT"/>
        </w:rPr>
        <w:t xml:space="preserve">dvokatūros </w:t>
      </w:r>
      <w:r w:rsidR="002045E5" w:rsidRPr="00C66BF6">
        <w:rPr>
          <w:lang w:val="lt-LT"/>
        </w:rPr>
        <w:t>reikalavim</w:t>
      </w:r>
      <w:r w:rsidR="003144CD" w:rsidRPr="00C66BF6">
        <w:rPr>
          <w:lang w:val="lt-LT"/>
        </w:rPr>
        <w:t>ą</w:t>
      </w:r>
      <w:r w:rsidR="002045E5" w:rsidRPr="00C66BF6">
        <w:rPr>
          <w:lang w:val="lt-LT"/>
        </w:rPr>
        <w:t>,</w:t>
      </w:r>
      <w:r w:rsidR="002C46D7" w:rsidRPr="00C66BF6">
        <w:rPr>
          <w:lang w:val="lt-LT"/>
        </w:rPr>
        <w:t xml:space="preserve"> pateik</w:t>
      </w:r>
      <w:r w:rsidR="00253367" w:rsidRPr="00C66BF6">
        <w:rPr>
          <w:lang w:val="lt-LT"/>
        </w:rPr>
        <w:t>ia</w:t>
      </w:r>
      <w:r w:rsidR="002C46D7" w:rsidRPr="00C66BF6">
        <w:rPr>
          <w:lang w:val="lt-LT"/>
        </w:rPr>
        <w:t xml:space="preserve"> </w:t>
      </w:r>
      <w:r w:rsidR="00EC2D0C" w:rsidRPr="00C66BF6">
        <w:rPr>
          <w:lang w:val="lt-LT"/>
        </w:rPr>
        <w:t>turimą</w:t>
      </w:r>
      <w:r w:rsidR="00C80C87" w:rsidRPr="00C66BF6">
        <w:rPr>
          <w:lang w:val="lt-LT"/>
        </w:rPr>
        <w:t xml:space="preserve"> informaciją apie Pinigų plovimo</w:t>
      </w:r>
      <w:r w:rsidR="00EC2D0C" w:rsidRPr="00C66BF6">
        <w:rPr>
          <w:lang w:val="lt-LT"/>
        </w:rPr>
        <w:t xml:space="preserve"> ir teroristų finansavimo prevencijos </w:t>
      </w:r>
      <w:r w:rsidR="00BF12FD" w:rsidRPr="00C66BF6">
        <w:rPr>
          <w:lang w:val="lt-LT"/>
        </w:rPr>
        <w:t xml:space="preserve">priemonių įgyvendinimą. </w:t>
      </w:r>
      <w:r w:rsidR="009B5B79" w:rsidRPr="00C66BF6">
        <w:rPr>
          <w:lang w:val="lt-LT"/>
        </w:rPr>
        <w:t xml:space="preserve">Informacija, negali būti </w:t>
      </w:r>
      <w:r w:rsidR="00C80C87" w:rsidRPr="00C66BF6">
        <w:rPr>
          <w:lang w:val="lt-LT"/>
        </w:rPr>
        <w:t xml:space="preserve">teikiama </w:t>
      </w:r>
      <w:r w:rsidR="009B5B79" w:rsidRPr="00C66BF6">
        <w:rPr>
          <w:lang w:val="lt-LT"/>
        </w:rPr>
        <w:t>kitiems asmenims</w:t>
      </w:r>
      <w:r w:rsidR="00C560F3" w:rsidRPr="00C66BF6">
        <w:rPr>
          <w:lang w:val="lt-LT"/>
        </w:rPr>
        <w:t xml:space="preserve">, išskyrus </w:t>
      </w:r>
      <w:r w:rsidR="00C80C87" w:rsidRPr="00C66BF6">
        <w:rPr>
          <w:lang w:val="lt-LT"/>
        </w:rPr>
        <w:t>įstatymų nustatytus atvejus.</w:t>
      </w:r>
      <w:r w:rsidR="007627A0" w:rsidRPr="00C66BF6">
        <w:rPr>
          <w:lang w:val="lt-LT"/>
        </w:rPr>
        <w:t xml:space="preserve"> </w:t>
      </w:r>
    </w:p>
    <w:p w14:paraId="3CB2829A" w14:textId="77777777" w:rsidR="00C80C87" w:rsidRPr="00C34216" w:rsidRDefault="00C80C87" w:rsidP="00C80C87">
      <w:pPr>
        <w:pStyle w:val="Sraopastraipa"/>
        <w:ind w:left="567"/>
        <w:jc w:val="both"/>
        <w:rPr>
          <w:lang w:val="lt-LT"/>
        </w:rPr>
      </w:pPr>
    </w:p>
    <w:p w14:paraId="6FCCC5C9" w14:textId="4108A96B" w:rsidR="00CA38F3" w:rsidRPr="00BB1B5D" w:rsidRDefault="007402FD" w:rsidP="00072F97">
      <w:pPr>
        <w:pStyle w:val="Sraopastraipa"/>
        <w:ind w:left="567"/>
        <w:jc w:val="center"/>
        <w:rPr>
          <w:b/>
          <w:lang w:val="lt-LT"/>
        </w:rPr>
      </w:pPr>
      <w:r>
        <w:rPr>
          <w:b/>
          <w:lang w:val="lt-LT"/>
        </w:rPr>
        <w:t>VI</w:t>
      </w:r>
      <w:r w:rsidR="00CA38F3" w:rsidRPr="00BB1B5D">
        <w:rPr>
          <w:b/>
          <w:lang w:val="lt-LT"/>
        </w:rPr>
        <w:t xml:space="preserve">. </w:t>
      </w:r>
      <w:r w:rsidR="00072F97" w:rsidRPr="00BB1B5D">
        <w:rPr>
          <w:b/>
          <w:lang w:val="lt-LT"/>
        </w:rPr>
        <w:t>RIZIKOS VERTINIMAS</w:t>
      </w:r>
    </w:p>
    <w:p w14:paraId="1DCCA369" w14:textId="77777777" w:rsidR="00072F97" w:rsidRPr="00BB1B5D" w:rsidRDefault="00072F97" w:rsidP="00072F97">
      <w:pPr>
        <w:pStyle w:val="Sraopastraipa"/>
        <w:ind w:left="567"/>
        <w:rPr>
          <w:b/>
          <w:lang w:val="lt-LT"/>
        </w:rPr>
      </w:pPr>
    </w:p>
    <w:p w14:paraId="4EA5C27E" w14:textId="77777777" w:rsidR="00B13084" w:rsidRPr="002413A7" w:rsidRDefault="00BC21B1" w:rsidP="00C32556">
      <w:pPr>
        <w:pStyle w:val="Sraopastraipa"/>
        <w:numPr>
          <w:ilvl w:val="0"/>
          <w:numId w:val="3"/>
        </w:numPr>
        <w:ind w:left="567" w:hanging="567"/>
        <w:jc w:val="both"/>
        <w:rPr>
          <w:lang w:val="lt-LT"/>
        </w:rPr>
      </w:pPr>
      <w:r>
        <w:rPr>
          <w:lang w:val="lt-LT"/>
        </w:rPr>
        <w:t>Advokatai v</w:t>
      </w:r>
      <w:r w:rsidR="00BB1B5D" w:rsidRPr="00BB1B5D">
        <w:rPr>
          <w:lang w:val="lt-LT"/>
        </w:rPr>
        <w:t>ertindam</w:t>
      </w:r>
      <w:r>
        <w:rPr>
          <w:lang w:val="lt-LT"/>
        </w:rPr>
        <w:t>i</w:t>
      </w:r>
      <w:r w:rsidR="00BB1B5D" w:rsidRPr="00BB1B5D">
        <w:rPr>
          <w:lang w:val="lt-LT"/>
        </w:rPr>
        <w:t xml:space="preserve"> kliento rizik</w:t>
      </w:r>
      <w:r>
        <w:rPr>
          <w:lang w:val="lt-LT"/>
        </w:rPr>
        <w:t xml:space="preserve">ą atsižvelgia </w:t>
      </w:r>
      <w:r w:rsidR="00621EF3">
        <w:rPr>
          <w:lang w:val="lt-LT"/>
        </w:rPr>
        <w:t xml:space="preserve">į </w:t>
      </w:r>
      <w:r w:rsidR="00B83982">
        <w:rPr>
          <w:lang w:val="lt-LT"/>
        </w:rPr>
        <w:t>(</w:t>
      </w:r>
      <w:r w:rsidR="00BB1B5D" w:rsidRPr="00BB1B5D">
        <w:rPr>
          <w:lang w:val="lt-LT"/>
        </w:rPr>
        <w:t>klausimyno pagalba</w:t>
      </w:r>
      <w:r w:rsidR="00B83982">
        <w:rPr>
          <w:lang w:val="lt-LT"/>
        </w:rPr>
        <w:t>)</w:t>
      </w:r>
      <w:r w:rsidR="00BB1B5D" w:rsidRPr="00BB1B5D">
        <w:rPr>
          <w:lang w:val="lt-LT"/>
        </w:rPr>
        <w:t xml:space="preserve"> surinktą informaciją,</w:t>
      </w:r>
      <w:r w:rsidR="00E763B7">
        <w:rPr>
          <w:lang w:val="lt-LT"/>
        </w:rPr>
        <w:t xml:space="preserve"> taip pat </w:t>
      </w:r>
      <w:r w:rsidR="0006341B">
        <w:rPr>
          <w:lang w:val="lt-LT"/>
        </w:rPr>
        <w:t>į</w:t>
      </w:r>
      <w:r w:rsidR="00E763B7">
        <w:rPr>
          <w:lang w:val="lt-LT"/>
        </w:rPr>
        <w:t xml:space="preserve">vertina </w:t>
      </w:r>
      <w:r w:rsidR="00E763B7" w:rsidRPr="00E763B7">
        <w:rPr>
          <w:lang w:val="lt-LT"/>
        </w:rPr>
        <w:t>Finan</w:t>
      </w:r>
      <w:r w:rsidR="00E94DCD">
        <w:rPr>
          <w:lang w:val="lt-LT"/>
        </w:rPr>
        <w:t xml:space="preserve">sinių nusikaltimų tyrimo tarnybos direktoriaus įsakymu </w:t>
      </w:r>
      <w:r w:rsidR="005F14D4">
        <w:rPr>
          <w:lang w:val="lt-LT"/>
        </w:rPr>
        <w:t>patvirtintų</w:t>
      </w:r>
      <w:r w:rsidR="00E94DCD">
        <w:rPr>
          <w:lang w:val="lt-LT"/>
        </w:rPr>
        <w:t xml:space="preserve"> </w:t>
      </w:r>
      <w:r w:rsidR="00E94DCD" w:rsidRPr="00E94DCD">
        <w:rPr>
          <w:lang w:val="lt-LT"/>
        </w:rPr>
        <w:t>Pinigų plovimo ir įtartinų piniginių operacijų ar sandorių atpažinimo kriterijų sąraš</w:t>
      </w:r>
      <w:r w:rsidR="0006341B">
        <w:rPr>
          <w:lang w:val="lt-LT"/>
        </w:rPr>
        <w:t>e</w:t>
      </w:r>
      <w:r w:rsidR="0012046F">
        <w:rPr>
          <w:lang w:val="lt-LT"/>
        </w:rPr>
        <w:t>, kuris skelbiamas oficialioje Finansinių nusikaltimų tyrimo tarnybos interneto svetainėje,</w:t>
      </w:r>
      <w:r w:rsidR="0006341B">
        <w:rPr>
          <w:lang w:val="lt-LT"/>
        </w:rPr>
        <w:t xml:space="preserve"> nurodytą informaciją</w:t>
      </w:r>
      <w:r w:rsidR="00E94DCD">
        <w:rPr>
          <w:lang w:val="lt-LT"/>
        </w:rPr>
        <w:t>.</w:t>
      </w:r>
    </w:p>
    <w:p w14:paraId="48234353" w14:textId="10459280" w:rsidR="0084096A" w:rsidRDefault="00EE2B44" w:rsidP="00C32556">
      <w:pPr>
        <w:pStyle w:val="Sraopastraipa"/>
        <w:numPr>
          <w:ilvl w:val="0"/>
          <w:numId w:val="3"/>
        </w:numPr>
        <w:ind w:left="567" w:hanging="567"/>
        <w:jc w:val="both"/>
        <w:rPr>
          <w:lang w:val="lt-LT"/>
        </w:rPr>
      </w:pPr>
      <w:r>
        <w:rPr>
          <w:lang w:val="lt-LT"/>
        </w:rPr>
        <w:t>Advokatai, atlikę</w:t>
      </w:r>
      <w:r w:rsidR="00EE4DC0">
        <w:rPr>
          <w:lang w:val="lt-LT"/>
        </w:rPr>
        <w:t xml:space="preserve"> rizikos vertinimą,</w:t>
      </w:r>
      <w:r w:rsidR="00BB1B5D" w:rsidRPr="00BB1B5D">
        <w:rPr>
          <w:lang w:val="lt-LT"/>
        </w:rPr>
        <w:t xml:space="preserve"> priskiria klientą </w:t>
      </w:r>
      <w:r w:rsidR="00BB1B5D">
        <w:rPr>
          <w:lang w:val="lt-LT"/>
        </w:rPr>
        <w:t>prie vienos iš šių klientų grupių:</w:t>
      </w:r>
    </w:p>
    <w:p w14:paraId="0BDAA20B" w14:textId="1D9E7187" w:rsidR="00BB1B5D" w:rsidRDefault="006E733C" w:rsidP="00576AA5">
      <w:pPr>
        <w:jc w:val="both"/>
        <w:rPr>
          <w:lang w:val="lt-LT"/>
        </w:rPr>
      </w:pPr>
      <w:r w:rsidRPr="006E733C">
        <w:rPr>
          <w:lang w:val="lt-LT"/>
        </w:rPr>
        <w:t>2</w:t>
      </w:r>
      <w:r w:rsidR="0001780A">
        <w:rPr>
          <w:lang w:val="lt-LT"/>
        </w:rPr>
        <w:t>6</w:t>
      </w:r>
      <w:r w:rsidRPr="006E733C">
        <w:rPr>
          <w:lang w:val="lt-LT"/>
        </w:rPr>
        <w:t>.1</w:t>
      </w:r>
      <w:r w:rsidR="00FF6015">
        <w:rPr>
          <w:lang w:val="lt-LT"/>
        </w:rPr>
        <w:t xml:space="preserve">.     </w:t>
      </w:r>
      <w:r w:rsidR="00576AA5">
        <w:rPr>
          <w:lang w:val="lt-LT"/>
        </w:rPr>
        <w:t xml:space="preserve"> </w:t>
      </w:r>
      <w:r w:rsidR="00BB1B5D">
        <w:rPr>
          <w:lang w:val="lt-LT"/>
        </w:rPr>
        <w:t>Mažos rizikos klientas;</w:t>
      </w:r>
    </w:p>
    <w:p w14:paraId="5D874022" w14:textId="0B3B2841" w:rsidR="00BB1B5D" w:rsidRDefault="00FF6015" w:rsidP="00FF6015">
      <w:pPr>
        <w:pStyle w:val="Sraopastraipa"/>
        <w:ind w:left="0"/>
        <w:jc w:val="both"/>
        <w:rPr>
          <w:lang w:val="lt-LT"/>
        </w:rPr>
      </w:pPr>
      <w:r>
        <w:rPr>
          <w:lang w:val="lt-LT"/>
        </w:rPr>
        <w:t>2</w:t>
      </w:r>
      <w:r w:rsidR="0001780A">
        <w:rPr>
          <w:lang w:val="lt-LT"/>
        </w:rPr>
        <w:t>6</w:t>
      </w:r>
      <w:r>
        <w:rPr>
          <w:lang w:val="lt-LT"/>
        </w:rPr>
        <w:t xml:space="preserve">.2.      </w:t>
      </w:r>
      <w:r w:rsidR="009F1DEF">
        <w:rPr>
          <w:lang w:val="lt-LT"/>
        </w:rPr>
        <w:t xml:space="preserve">Įprastinės </w:t>
      </w:r>
      <w:r w:rsidR="00BB1B5D">
        <w:rPr>
          <w:lang w:val="lt-LT"/>
        </w:rPr>
        <w:t>rizikos klientas;</w:t>
      </w:r>
    </w:p>
    <w:p w14:paraId="28B444C6" w14:textId="7783FD6F" w:rsidR="00BB1B5D" w:rsidRDefault="00FF6015" w:rsidP="00FF6015">
      <w:pPr>
        <w:pStyle w:val="Sraopastraipa"/>
        <w:ind w:left="0"/>
        <w:jc w:val="both"/>
        <w:rPr>
          <w:lang w:val="lt-LT"/>
        </w:rPr>
      </w:pPr>
      <w:r>
        <w:rPr>
          <w:lang w:val="lt-LT"/>
        </w:rPr>
        <w:t>2</w:t>
      </w:r>
      <w:r w:rsidR="0001780A">
        <w:rPr>
          <w:lang w:val="lt-LT"/>
        </w:rPr>
        <w:t>6</w:t>
      </w:r>
      <w:r>
        <w:rPr>
          <w:lang w:val="lt-LT"/>
        </w:rPr>
        <w:t xml:space="preserve">.3.      </w:t>
      </w:r>
      <w:r w:rsidR="00BB1B5D">
        <w:rPr>
          <w:lang w:val="lt-LT"/>
        </w:rPr>
        <w:t>Didelės rizikos klientas.</w:t>
      </w:r>
    </w:p>
    <w:p w14:paraId="26BF3367" w14:textId="5D987E0D" w:rsidR="00BB1B5D" w:rsidRPr="00ED3286" w:rsidRDefault="00E763B7" w:rsidP="00BD1F5E">
      <w:pPr>
        <w:pStyle w:val="Sraopastraipa"/>
        <w:numPr>
          <w:ilvl w:val="0"/>
          <w:numId w:val="3"/>
        </w:numPr>
        <w:tabs>
          <w:tab w:val="clear" w:pos="1985"/>
          <w:tab w:val="num" w:pos="567"/>
          <w:tab w:val="left" w:pos="851"/>
        </w:tabs>
        <w:ind w:left="567" w:hanging="567"/>
        <w:jc w:val="both"/>
        <w:rPr>
          <w:lang w:val="lt-LT"/>
        </w:rPr>
      </w:pPr>
      <w:r w:rsidRPr="00ED3286">
        <w:rPr>
          <w:lang w:val="lt-LT"/>
        </w:rPr>
        <w:t>Mažos rizikos klientu laikomas klientas, kuriam</w:t>
      </w:r>
      <w:r w:rsidR="00EE4DC0" w:rsidRPr="00ED3286">
        <w:rPr>
          <w:lang w:val="lt-LT"/>
        </w:rPr>
        <w:t xml:space="preserve"> yra teisiniai pagrindai</w:t>
      </w:r>
      <w:r w:rsidRPr="00ED3286">
        <w:rPr>
          <w:lang w:val="lt-LT"/>
        </w:rPr>
        <w:t xml:space="preserve"> </w:t>
      </w:r>
      <w:r w:rsidR="0013184A" w:rsidRPr="00ED3286">
        <w:rPr>
          <w:lang w:val="lt-LT"/>
        </w:rPr>
        <w:t>taik</w:t>
      </w:r>
      <w:r w:rsidR="00EE4DC0" w:rsidRPr="00ED3286">
        <w:rPr>
          <w:lang w:val="lt-LT"/>
        </w:rPr>
        <w:t>yti</w:t>
      </w:r>
      <w:r w:rsidR="0013184A" w:rsidRPr="00ED3286">
        <w:rPr>
          <w:lang w:val="lt-LT"/>
        </w:rPr>
        <w:t xml:space="preserve"> </w:t>
      </w:r>
      <w:r w:rsidR="005F14D4" w:rsidRPr="00ED3286">
        <w:rPr>
          <w:lang w:val="lt-LT"/>
        </w:rPr>
        <w:t>s</w:t>
      </w:r>
      <w:r w:rsidR="0013184A" w:rsidRPr="00ED3286">
        <w:rPr>
          <w:lang w:val="lt-LT"/>
        </w:rPr>
        <w:t>upaprastint</w:t>
      </w:r>
      <w:r w:rsidR="00EE4DC0" w:rsidRPr="00ED3286">
        <w:rPr>
          <w:lang w:val="lt-LT"/>
        </w:rPr>
        <w:t>ą</w:t>
      </w:r>
      <w:r w:rsidR="0013184A" w:rsidRPr="00ED3286">
        <w:rPr>
          <w:lang w:val="lt-LT"/>
        </w:rPr>
        <w:t xml:space="preserve"> </w:t>
      </w:r>
      <w:r w:rsidR="00BD1F5E">
        <w:rPr>
          <w:lang w:val="lt-LT"/>
        </w:rPr>
        <w:t xml:space="preserve">    </w:t>
      </w:r>
      <w:r w:rsidR="0013184A" w:rsidRPr="00ED3286">
        <w:rPr>
          <w:lang w:val="lt-LT"/>
        </w:rPr>
        <w:t>kliento tapatybės ir naudos gavėjo tapatybės</w:t>
      </w:r>
      <w:r w:rsidR="005F14D4" w:rsidRPr="00ED3286">
        <w:rPr>
          <w:lang w:val="lt-LT"/>
        </w:rPr>
        <w:t xml:space="preserve"> nustatym</w:t>
      </w:r>
      <w:r w:rsidR="00EE4DC0" w:rsidRPr="00ED3286">
        <w:rPr>
          <w:lang w:val="lt-LT"/>
        </w:rPr>
        <w:t>ą</w:t>
      </w:r>
      <w:r w:rsidR="005F14D4" w:rsidRPr="00ED3286">
        <w:rPr>
          <w:lang w:val="lt-LT"/>
        </w:rPr>
        <w:t>.</w:t>
      </w:r>
    </w:p>
    <w:p w14:paraId="1023B73C" w14:textId="1881A299" w:rsidR="005F14D4" w:rsidRPr="00B20EC4" w:rsidRDefault="005F14D4" w:rsidP="00C32556">
      <w:pPr>
        <w:pStyle w:val="Sraopastraipa"/>
        <w:numPr>
          <w:ilvl w:val="0"/>
          <w:numId w:val="3"/>
        </w:numPr>
        <w:ind w:left="567" w:hanging="567"/>
        <w:jc w:val="both"/>
        <w:rPr>
          <w:lang w:val="lt-LT"/>
        </w:rPr>
      </w:pPr>
      <w:r>
        <w:rPr>
          <w:lang w:val="lt-LT"/>
        </w:rPr>
        <w:t>Didelės rizikos klientu laikomas klientas,</w:t>
      </w:r>
      <w:r w:rsidR="00383492">
        <w:rPr>
          <w:lang w:val="lt-LT"/>
        </w:rPr>
        <w:t xml:space="preserve"> </w:t>
      </w:r>
      <w:r w:rsidR="00383492" w:rsidRPr="000437EB">
        <w:rPr>
          <w:lang w:val="lt-LT"/>
        </w:rPr>
        <w:t>kuriam yra teisiniai pagrindai taikyti sustiprintą kliento tapatybės ir naudos gavėjo tapatybės nustatymą</w:t>
      </w:r>
      <w:r w:rsidR="00383492">
        <w:rPr>
          <w:lang w:val="lt-LT"/>
        </w:rPr>
        <w:t>.</w:t>
      </w:r>
    </w:p>
    <w:p w14:paraId="453930D8" w14:textId="679A3CCF" w:rsidR="00B83982" w:rsidRDefault="0013184A" w:rsidP="00ED3286">
      <w:pPr>
        <w:pStyle w:val="Sraopastraipa"/>
        <w:numPr>
          <w:ilvl w:val="0"/>
          <w:numId w:val="3"/>
        </w:numPr>
        <w:tabs>
          <w:tab w:val="clear" w:pos="1985"/>
        </w:tabs>
        <w:ind w:left="567" w:hanging="567"/>
        <w:jc w:val="both"/>
        <w:rPr>
          <w:lang w:val="lt-LT"/>
        </w:rPr>
      </w:pPr>
      <w:r w:rsidRPr="00B20EC4">
        <w:rPr>
          <w:lang w:val="lt-LT"/>
        </w:rPr>
        <w:t xml:space="preserve">Įprastinės rizikos klientu laikomas asmuo, nepriskirtinas </w:t>
      </w:r>
      <w:r w:rsidR="00910FA2">
        <w:rPr>
          <w:lang w:val="lt-LT"/>
        </w:rPr>
        <w:t>Taisyklių</w:t>
      </w:r>
      <w:r w:rsidR="0006341B" w:rsidRPr="00B20EC4">
        <w:rPr>
          <w:lang w:val="lt-LT"/>
        </w:rPr>
        <w:t xml:space="preserve"> </w:t>
      </w:r>
      <w:r w:rsidR="002D58FC">
        <w:rPr>
          <w:lang w:val="lt-LT"/>
        </w:rPr>
        <w:t>2</w:t>
      </w:r>
      <w:r w:rsidR="0001780A">
        <w:rPr>
          <w:lang w:val="lt-LT"/>
        </w:rPr>
        <w:t>7</w:t>
      </w:r>
      <w:r w:rsidR="002D58FC" w:rsidRPr="00C34216">
        <w:rPr>
          <w:lang w:val="lt-LT"/>
        </w:rPr>
        <w:t xml:space="preserve"> </w:t>
      </w:r>
      <w:r w:rsidR="0006341B" w:rsidRPr="00B20EC4">
        <w:rPr>
          <w:lang w:val="lt-LT"/>
        </w:rPr>
        <w:t xml:space="preserve">ar </w:t>
      </w:r>
      <w:r w:rsidR="00EB7C5C">
        <w:rPr>
          <w:lang w:val="lt-LT"/>
        </w:rPr>
        <w:t>2</w:t>
      </w:r>
      <w:r w:rsidR="0001780A">
        <w:rPr>
          <w:lang w:val="lt-LT"/>
        </w:rPr>
        <w:t>8</w:t>
      </w:r>
      <w:r w:rsidR="002D58FC" w:rsidRPr="00B20EC4">
        <w:rPr>
          <w:lang w:val="lt-LT"/>
        </w:rPr>
        <w:t xml:space="preserve"> </w:t>
      </w:r>
      <w:r w:rsidR="0006341B" w:rsidRPr="00B20EC4">
        <w:rPr>
          <w:lang w:val="lt-LT"/>
        </w:rPr>
        <w:t>punktuose nurodytai kliento kategorijai</w:t>
      </w:r>
      <w:r w:rsidR="00A54743">
        <w:rPr>
          <w:lang w:val="lt-LT"/>
        </w:rPr>
        <w:t xml:space="preserve">. </w:t>
      </w:r>
    </w:p>
    <w:p w14:paraId="3E13A337" w14:textId="5449DB60" w:rsidR="001B2D1E" w:rsidRPr="000437EB" w:rsidRDefault="00A54743" w:rsidP="00C32556">
      <w:pPr>
        <w:pStyle w:val="Sraopastraipa"/>
        <w:numPr>
          <w:ilvl w:val="0"/>
          <w:numId w:val="3"/>
        </w:numPr>
        <w:ind w:left="567" w:hanging="567"/>
        <w:jc w:val="both"/>
        <w:rPr>
          <w:lang w:val="lt-LT"/>
        </w:rPr>
      </w:pPr>
      <w:r w:rsidRPr="000437EB">
        <w:rPr>
          <w:lang w:val="lt-LT"/>
        </w:rPr>
        <w:t xml:space="preserve">Advokatai </w:t>
      </w:r>
      <w:r w:rsidR="008A6F84" w:rsidRPr="000437EB">
        <w:rPr>
          <w:lang w:val="lt-LT"/>
        </w:rPr>
        <w:t xml:space="preserve">esant poreikiui ir </w:t>
      </w:r>
      <w:r w:rsidR="00896A61" w:rsidRPr="000437EB">
        <w:rPr>
          <w:lang w:val="lt-LT"/>
        </w:rPr>
        <w:t xml:space="preserve">vadovaudamiesi šiomis Taisyklėmis </w:t>
      </w:r>
      <w:r w:rsidR="00E47BD7" w:rsidRPr="000437EB">
        <w:rPr>
          <w:lang w:val="lt-LT"/>
        </w:rPr>
        <w:t>nus</w:t>
      </w:r>
      <w:r w:rsidR="0062673A" w:rsidRPr="000437EB">
        <w:rPr>
          <w:lang w:val="lt-LT"/>
        </w:rPr>
        <w:t>is</w:t>
      </w:r>
      <w:r w:rsidR="00E47BD7" w:rsidRPr="000437EB">
        <w:rPr>
          <w:lang w:val="lt-LT"/>
        </w:rPr>
        <w:t>tat</w:t>
      </w:r>
      <w:r w:rsidRPr="000437EB">
        <w:rPr>
          <w:lang w:val="lt-LT"/>
        </w:rPr>
        <w:t>o</w:t>
      </w:r>
      <w:r w:rsidR="00E47BD7" w:rsidRPr="000437EB">
        <w:rPr>
          <w:lang w:val="lt-LT"/>
        </w:rPr>
        <w:t xml:space="preserve"> </w:t>
      </w:r>
      <w:r w:rsidR="00B20EC4" w:rsidRPr="000437EB">
        <w:rPr>
          <w:lang w:val="lt-LT"/>
        </w:rPr>
        <w:t>vidaus politiką ir vidaus kontrolės procedūras, susijusias su</w:t>
      </w:r>
      <w:r w:rsidR="001B2D1E" w:rsidRPr="000437EB">
        <w:rPr>
          <w:lang w:val="lt-LT"/>
        </w:rPr>
        <w:t xml:space="preserve"> PPTFPĮ 29 str</w:t>
      </w:r>
      <w:r w:rsidR="008A6F84" w:rsidRPr="000437EB">
        <w:rPr>
          <w:lang w:val="lt-LT"/>
        </w:rPr>
        <w:t>aipsnyje numatytų</w:t>
      </w:r>
      <w:r w:rsidR="00B20EC4" w:rsidRPr="000437EB">
        <w:rPr>
          <w:lang w:val="lt-LT"/>
        </w:rPr>
        <w:t xml:space="preserve"> reikalavimų įgyvendinim</w:t>
      </w:r>
      <w:r w:rsidR="00BF29B8" w:rsidRPr="000437EB">
        <w:rPr>
          <w:lang w:val="lt-LT"/>
        </w:rPr>
        <w:t xml:space="preserve">u. </w:t>
      </w:r>
    </w:p>
    <w:p w14:paraId="1269392B" w14:textId="77777777" w:rsidR="00C34216" w:rsidRDefault="00C34216" w:rsidP="00C34216">
      <w:pPr>
        <w:pStyle w:val="Sraopastraipa"/>
        <w:ind w:left="567"/>
        <w:jc w:val="both"/>
        <w:rPr>
          <w:lang w:val="lt-LT"/>
        </w:rPr>
      </w:pPr>
    </w:p>
    <w:p w14:paraId="69C2E555" w14:textId="77777777" w:rsidR="00B13084" w:rsidRPr="0062673A" w:rsidRDefault="00B13084" w:rsidP="00EE2B44">
      <w:pPr>
        <w:jc w:val="both"/>
        <w:rPr>
          <w:lang w:val="lt-LT"/>
        </w:rPr>
      </w:pPr>
    </w:p>
    <w:p w14:paraId="74E4EF5A" w14:textId="47AD3AD8" w:rsidR="0084096A" w:rsidRDefault="007402FD" w:rsidP="002D58FC">
      <w:pPr>
        <w:jc w:val="center"/>
        <w:rPr>
          <w:b/>
          <w:lang w:val="lt-LT"/>
        </w:rPr>
      </w:pPr>
      <w:r>
        <w:rPr>
          <w:b/>
          <w:lang w:val="lt-LT"/>
        </w:rPr>
        <w:t>VII</w:t>
      </w:r>
      <w:r w:rsidR="0084096A">
        <w:rPr>
          <w:b/>
          <w:lang w:val="lt-LT"/>
        </w:rPr>
        <w:t xml:space="preserve">. </w:t>
      </w:r>
      <w:r w:rsidR="00CA38F3" w:rsidRPr="0084096A">
        <w:rPr>
          <w:lang w:val="lt-LT"/>
        </w:rPr>
        <w:t xml:space="preserve"> </w:t>
      </w:r>
      <w:r w:rsidR="0084096A">
        <w:rPr>
          <w:b/>
          <w:lang w:val="lt-LT"/>
        </w:rPr>
        <w:t>DALYKINIŲ SANTYKIŲ NUTRAUKIMAS</w:t>
      </w:r>
    </w:p>
    <w:p w14:paraId="0DBF4B1B" w14:textId="77777777" w:rsidR="002D58FC" w:rsidRPr="002D58FC" w:rsidRDefault="002D58FC" w:rsidP="002D58FC">
      <w:pPr>
        <w:jc w:val="center"/>
        <w:rPr>
          <w:b/>
          <w:lang w:val="lt-LT"/>
        </w:rPr>
      </w:pPr>
    </w:p>
    <w:p w14:paraId="7EB10493" w14:textId="77777777" w:rsidR="001E41C6" w:rsidRDefault="00012631" w:rsidP="00C32556">
      <w:pPr>
        <w:pStyle w:val="Sraopastraipa"/>
        <w:numPr>
          <w:ilvl w:val="0"/>
          <w:numId w:val="3"/>
        </w:numPr>
        <w:ind w:left="567" w:hanging="567"/>
        <w:jc w:val="both"/>
        <w:rPr>
          <w:lang w:val="lt-LT"/>
        </w:rPr>
      </w:pPr>
      <w:r w:rsidRPr="00012631">
        <w:rPr>
          <w:lang w:val="lt-LT"/>
        </w:rPr>
        <w:t xml:space="preserve">Jeigu klientas vengia arba atsisako </w:t>
      </w:r>
      <w:r>
        <w:rPr>
          <w:lang w:val="lt-LT"/>
        </w:rPr>
        <w:t xml:space="preserve">Advokatui </w:t>
      </w:r>
      <w:r w:rsidRPr="00012631">
        <w:rPr>
          <w:lang w:val="lt-LT"/>
        </w:rPr>
        <w:t>jo prašymu ir terminais pateikti</w:t>
      </w:r>
      <w:r>
        <w:rPr>
          <w:lang w:val="lt-LT"/>
        </w:rPr>
        <w:t xml:space="preserve"> </w:t>
      </w:r>
      <w:r w:rsidRPr="00012631">
        <w:rPr>
          <w:lang w:val="lt-LT"/>
        </w:rPr>
        <w:t xml:space="preserve">informaciją, </w:t>
      </w:r>
      <w:r>
        <w:rPr>
          <w:lang w:val="lt-LT"/>
        </w:rPr>
        <w:t xml:space="preserve">kuria siekiama įgyvendinti </w:t>
      </w:r>
      <w:r w:rsidR="002D58FC">
        <w:rPr>
          <w:lang w:val="lt-LT"/>
        </w:rPr>
        <w:t>PPTFPĮ</w:t>
      </w:r>
      <w:r w:rsidR="0011268E">
        <w:rPr>
          <w:lang w:val="lt-LT"/>
        </w:rPr>
        <w:t xml:space="preserve"> reikalavimus, Advokatas </w:t>
      </w:r>
      <w:r w:rsidR="001D25F8">
        <w:rPr>
          <w:lang w:val="lt-LT"/>
        </w:rPr>
        <w:t>turi teisę</w:t>
      </w:r>
      <w:r w:rsidRPr="00012631">
        <w:rPr>
          <w:lang w:val="lt-LT"/>
        </w:rPr>
        <w:t>, nutraukti dalykinius santykius su klientu.</w:t>
      </w:r>
    </w:p>
    <w:p w14:paraId="68097D53" w14:textId="7D2A4F7B" w:rsidR="0011268E" w:rsidRDefault="00EE2B44" w:rsidP="00C32556">
      <w:pPr>
        <w:pStyle w:val="Sraopastraipa"/>
        <w:numPr>
          <w:ilvl w:val="0"/>
          <w:numId w:val="3"/>
        </w:numPr>
        <w:ind w:left="567" w:hanging="567"/>
        <w:jc w:val="both"/>
        <w:rPr>
          <w:lang w:val="lt-LT"/>
        </w:rPr>
      </w:pPr>
      <w:r>
        <w:rPr>
          <w:lang w:val="lt-LT"/>
        </w:rPr>
        <w:t>Advokata</w:t>
      </w:r>
      <w:r w:rsidR="00F65198">
        <w:rPr>
          <w:lang w:val="lt-LT"/>
        </w:rPr>
        <w:t>i</w:t>
      </w:r>
      <w:r w:rsidR="00D9588A">
        <w:rPr>
          <w:lang w:val="lt-LT"/>
        </w:rPr>
        <w:t xml:space="preserve"> </w:t>
      </w:r>
      <w:r w:rsidR="00A2526C">
        <w:rPr>
          <w:lang w:val="lt-LT"/>
        </w:rPr>
        <w:t xml:space="preserve">tvarko </w:t>
      </w:r>
      <w:r w:rsidR="00A2526C" w:rsidRPr="007952EC">
        <w:rPr>
          <w:color w:val="000000"/>
          <w:lang w:val="lt-LT"/>
        </w:rPr>
        <w:t>įtartinų piniginių operacijų ir sandorių</w:t>
      </w:r>
      <w:r w:rsidR="00A2526C" w:rsidRPr="00EE3B83">
        <w:rPr>
          <w:color w:val="000000"/>
          <w:lang w:val="lt-LT"/>
        </w:rPr>
        <w:t xml:space="preserve"> </w:t>
      </w:r>
      <w:r w:rsidR="00A2526C">
        <w:rPr>
          <w:lang w:val="lt-LT"/>
        </w:rPr>
        <w:t xml:space="preserve">bei </w:t>
      </w:r>
      <w:r w:rsidR="001E41C6" w:rsidRPr="001E41C6">
        <w:rPr>
          <w:lang w:val="lt-LT"/>
        </w:rPr>
        <w:t>klientų, su kuriais dalykiniai santykiai buvo nutraukti ši</w:t>
      </w:r>
      <w:r w:rsidR="00A2526C">
        <w:rPr>
          <w:lang w:val="lt-LT"/>
        </w:rPr>
        <w:t xml:space="preserve">ų Taisyklių </w:t>
      </w:r>
      <w:r w:rsidR="00280FAA">
        <w:rPr>
          <w:lang w:val="lt-LT"/>
        </w:rPr>
        <w:t xml:space="preserve">31 </w:t>
      </w:r>
      <w:r w:rsidR="00A2526C">
        <w:rPr>
          <w:lang w:val="lt-LT"/>
        </w:rPr>
        <w:t xml:space="preserve"> punkte numatytu atveju</w:t>
      </w:r>
      <w:r w:rsidR="00B02995">
        <w:rPr>
          <w:lang w:val="lt-LT"/>
        </w:rPr>
        <w:t>,</w:t>
      </w:r>
      <w:r w:rsidR="00A2526C">
        <w:rPr>
          <w:lang w:val="lt-LT"/>
        </w:rPr>
        <w:t xml:space="preserve"> </w:t>
      </w:r>
      <w:r w:rsidR="001E41C6" w:rsidRPr="001E41C6">
        <w:rPr>
          <w:lang w:val="lt-LT"/>
        </w:rPr>
        <w:t xml:space="preserve">registracijos </w:t>
      </w:r>
      <w:r w:rsidR="001E41C6" w:rsidRPr="00C66BF6">
        <w:rPr>
          <w:lang w:val="lt-LT"/>
        </w:rPr>
        <w:t>žurnalą</w:t>
      </w:r>
      <w:r w:rsidR="00015B10" w:rsidRPr="00C66BF6">
        <w:rPr>
          <w:lang w:val="lt-LT"/>
        </w:rPr>
        <w:t>,</w:t>
      </w:r>
      <w:r w:rsidR="00246DFA" w:rsidRPr="00C66BF6">
        <w:rPr>
          <w:lang w:val="lt-LT"/>
        </w:rPr>
        <w:t xml:space="preserve"> </w:t>
      </w:r>
      <w:r w:rsidR="00B07E95" w:rsidRPr="00C66BF6">
        <w:rPr>
          <w:lang w:val="lt-LT"/>
        </w:rPr>
        <w:t>įvertinę</w:t>
      </w:r>
      <w:r w:rsidR="00B07E95">
        <w:rPr>
          <w:lang w:val="lt-LT"/>
        </w:rPr>
        <w:t xml:space="preserve"> </w:t>
      </w:r>
      <w:r w:rsidR="00246DFA" w:rsidRPr="001D25F8">
        <w:rPr>
          <w:lang w:val="lt-LT"/>
        </w:rPr>
        <w:t>Finansinių nusikaltimų tyrimo tarnybos direktoriaus</w:t>
      </w:r>
      <w:r w:rsidR="00246DFA">
        <w:rPr>
          <w:lang w:val="lt-LT"/>
        </w:rPr>
        <w:t xml:space="preserve"> nustatytas taisykles</w:t>
      </w:r>
      <w:r w:rsidR="00FB4DD2">
        <w:rPr>
          <w:rStyle w:val="Puslapioinaosnuoroda"/>
          <w:lang w:val="lt-LT"/>
        </w:rPr>
        <w:footnoteReference w:id="2"/>
      </w:r>
      <w:r w:rsidR="001E41C6" w:rsidRPr="001E41C6">
        <w:rPr>
          <w:lang w:val="lt-LT"/>
        </w:rPr>
        <w:t>.</w:t>
      </w:r>
      <w:r w:rsidR="00843164">
        <w:rPr>
          <w:lang w:val="lt-LT"/>
        </w:rPr>
        <w:t xml:space="preserve"> </w:t>
      </w:r>
      <w:r w:rsidR="0062673A">
        <w:rPr>
          <w:lang w:val="lt-LT"/>
        </w:rPr>
        <w:t>Lietuvos advokatūros prašymu</w:t>
      </w:r>
      <w:r w:rsidR="00DC7F67">
        <w:rPr>
          <w:lang w:val="lt-LT"/>
        </w:rPr>
        <w:t xml:space="preserve"> ir nurodytais terminais, </w:t>
      </w:r>
      <w:r w:rsidR="00C34216">
        <w:rPr>
          <w:lang w:val="lt-LT"/>
        </w:rPr>
        <w:t xml:space="preserve">Advokatai </w:t>
      </w:r>
      <w:r w:rsidR="00DC7F67">
        <w:rPr>
          <w:lang w:val="lt-LT"/>
        </w:rPr>
        <w:t xml:space="preserve">pateikia </w:t>
      </w:r>
      <w:r w:rsidR="00C34216">
        <w:rPr>
          <w:lang w:val="lt-LT"/>
        </w:rPr>
        <w:t>Advokatų tarybai</w:t>
      </w:r>
      <w:r w:rsidR="00DC7F67">
        <w:rPr>
          <w:lang w:val="lt-LT"/>
        </w:rPr>
        <w:t xml:space="preserve"> </w:t>
      </w:r>
      <w:r w:rsidR="001D25F8">
        <w:rPr>
          <w:lang w:val="lt-LT"/>
        </w:rPr>
        <w:t xml:space="preserve">susipažinimui </w:t>
      </w:r>
      <w:r w:rsidR="00DC7F67">
        <w:rPr>
          <w:lang w:val="lt-LT"/>
        </w:rPr>
        <w:t xml:space="preserve">šį registracijos žurnalą. </w:t>
      </w:r>
    </w:p>
    <w:p w14:paraId="4F19D828" w14:textId="77777777" w:rsidR="001E41C6" w:rsidRDefault="001E41C6" w:rsidP="001E41C6">
      <w:pPr>
        <w:pStyle w:val="Sraopastraipa"/>
        <w:ind w:left="567"/>
        <w:jc w:val="both"/>
        <w:rPr>
          <w:lang w:val="lt-LT"/>
        </w:rPr>
      </w:pPr>
    </w:p>
    <w:p w14:paraId="2D864BCD" w14:textId="77777777" w:rsidR="00C34216" w:rsidRDefault="00C34216" w:rsidP="001E41C6">
      <w:pPr>
        <w:pStyle w:val="Sraopastraipa"/>
        <w:ind w:left="567"/>
        <w:jc w:val="center"/>
        <w:rPr>
          <w:b/>
          <w:lang w:val="lt-LT"/>
        </w:rPr>
      </w:pPr>
    </w:p>
    <w:p w14:paraId="1416C613" w14:textId="0C9EEC3D" w:rsidR="001E41C6" w:rsidRDefault="007402FD" w:rsidP="001E41C6">
      <w:pPr>
        <w:pStyle w:val="Sraopastraipa"/>
        <w:ind w:left="567"/>
        <w:jc w:val="center"/>
        <w:rPr>
          <w:b/>
          <w:lang w:val="lt-LT"/>
        </w:rPr>
      </w:pPr>
      <w:r>
        <w:rPr>
          <w:b/>
          <w:lang w:val="lt-LT"/>
        </w:rPr>
        <w:t>VIII</w:t>
      </w:r>
      <w:r w:rsidR="001E41C6">
        <w:rPr>
          <w:b/>
          <w:lang w:val="lt-LT"/>
        </w:rPr>
        <w:t>. INFORMACIJOS SAUGOJIMAS</w:t>
      </w:r>
    </w:p>
    <w:p w14:paraId="48B98F22" w14:textId="77777777" w:rsidR="001E41C6" w:rsidRPr="001E41C6" w:rsidRDefault="001E41C6" w:rsidP="001E41C6">
      <w:pPr>
        <w:pStyle w:val="Sraopastraipa"/>
        <w:ind w:left="567"/>
        <w:jc w:val="center"/>
        <w:rPr>
          <w:b/>
          <w:lang w:val="lt-LT"/>
        </w:rPr>
      </w:pPr>
    </w:p>
    <w:p w14:paraId="11B4E917" w14:textId="412215B7" w:rsidR="008B37F9" w:rsidRDefault="00E93B9C" w:rsidP="00C32556">
      <w:pPr>
        <w:pStyle w:val="Sraopastraipa"/>
        <w:numPr>
          <w:ilvl w:val="0"/>
          <w:numId w:val="3"/>
        </w:numPr>
        <w:ind w:left="567" w:hanging="567"/>
        <w:jc w:val="both"/>
        <w:rPr>
          <w:lang w:val="lt-LT"/>
        </w:rPr>
      </w:pPr>
      <w:r>
        <w:rPr>
          <w:lang w:val="lt-LT"/>
        </w:rPr>
        <w:t>Advokatai kliento tapatybę patvirtinančius d</w:t>
      </w:r>
      <w:r w:rsidR="00D943DF">
        <w:rPr>
          <w:lang w:val="lt-LT"/>
        </w:rPr>
        <w:t>okumentus ir kitus dokumentus ar</w:t>
      </w:r>
      <w:r w:rsidR="00843164">
        <w:rPr>
          <w:lang w:val="lt-LT"/>
        </w:rPr>
        <w:t xml:space="preserve"> duomenis, </w:t>
      </w:r>
      <w:r>
        <w:rPr>
          <w:lang w:val="lt-LT"/>
        </w:rPr>
        <w:t>gautus įgyvendin</w:t>
      </w:r>
      <w:r w:rsidR="008B37F9">
        <w:rPr>
          <w:lang w:val="lt-LT"/>
        </w:rPr>
        <w:t xml:space="preserve">ant </w:t>
      </w:r>
      <w:r w:rsidR="008B37F9" w:rsidRPr="009B0D46">
        <w:rPr>
          <w:lang w:val="lt-LT"/>
        </w:rPr>
        <w:t>pinigų plovimo ir t</w:t>
      </w:r>
      <w:r w:rsidR="008B37F9">
        <w:rPr>
          <w:lang w:val="lt-LT"/>
        </w:rPr>
        <w:t>eroristų finan</w:t>
      </w:r>
      <w:r w:rsidR="00D943DF">
        <w:rPr>
          <w:lang w:val="lt-LT"/>
        </w:rPr>
        <w:t>savimo prevenciją</w:t>
      </w:r>
      <w:r w:rsidR="008B37F9">
        <w:rPr>
          <w:lang w:val="lt-LT"/>
        </w:rPr>
        <w:t xml:space="preserve">, saugomi PPTFPĮ 19 straipsnyje nurodytais terminais. </w:t>
      </w:r>
      <w:r w:rsidR="008B37F9" w:rsidRPr="009B0D46">
        <w:rPr>
          <w:lang w:val="lt-LT"/>
        </w:rPr>
        <w:t xml:space="preserve"> </w:t>
      </w:r>
    </w:p>
    <w:bookmarkEnd w:id="0"/>
    <w:p w14:paraId="645ED3BF" w14:textId="77777777" w:rsidR="004E5C77" w:rsidRPr="00C21339" w:rsidRDefault="004E5C77" w:rsidP="00EB7C5C">
      <w:pPr>
        <w:pStyle w:val="Sraopastraipa"/>
        <w:ind w:left="567"/>
        <w:jc w:val="both"/>
        <w:rPr>
          <w:lang w:val="lt-LT"/>
        </w:rPr>
      </w:pPr>
    </w:p>
    <w:sectPr w:rsidR="004E5C77" w:rsidRPr="00C21339" w:rsidSect="00E52BEB">
      <w:headerReference w:type="default" r:id="rId11"/>
      <w:foot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2FFA" w14:textId="77777777" w:rsidR="00242187" w:rsidRDefault="00242187" w:rsidP="00C4131C">
      <w:r>
        <w:separator/>
      </w:r>
    </w:p>
  </w:endnote>
  <w:endnote w:type="continuationSeparator" w:id="0">
    <w:p w14:paraId="6D214284" w14:textId="77777777" w:rsidR="00242187" w:rsidRDefault="00242187" w:rsidP="00C4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22293"/>
      <w:docPartObj>
        <w:docPartGallery w:val="Page Numbers (Bottom of Page)"/>
        <w:docPartUnique/>
      </w:docPartObj>
    </w:sdtPr>
    <w:sdtEndPr>
      <w:rPr>
        <w:noProof/>
      </w:rPr>
    </w:sdtEndPr>
    <w:sdtContent>
      <w:p w14:paraId="40E62AE8" w14:textId="77777777" w:rsidR="00A92856" w:rsidRDefault="00A92856">
        <w:pPr>
          <w:pStyle w:val="Porat"/>
          <w:jc w:val="center"/>
        </w:pPr>
        <w:r>
          <w:fldChar w:fldCharType="begin"/>
        </w:r>
        <w:r>
          <w:instrText xml:space="preserve"> PAGE   \* MERGEFORMAT </w:instrText>
        </w:r>
        <w:r>
          <w:fldChar w:fldCharType="separate"/>
        </w:r>
        <w:r w:rsidR="004A3D57">
          <w:rPr>
            <w:noProof/>
          </w:rPr>
          <w:t>6</w:t>
        </w:r>
        <w:r>
          <w:rPr>
            <w:noProof/>
          </w:rPr>
          <w:fldChar w:fldCharType="end"/>
        </w:r>
      </w:p>
    </w:sdtContent>
  </w:sdt>
  <w:p w14:paraId="5908CFC9" w14:textId="77777777" w:rsidR="00A92856" w:rsidRDefault="00A9285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C89F" w14:textId="77777777" w:rsidR="00242187" w:rsidRDefault="00242187" w:rsidP="00C4131C">
      <w:r>
        <w:separator/>
      </w:r>
    </w:p>
  </w:footnote>
  <w:footnote w:type="continuationSeparator" w:id="0">
    <w:p w14:paraId="65609C67" w14:textId="77777777" w:rsidR="00242187" w:rsidRDefault="00242187" w:rsidP="00C4131C">
      <w:r>
        <w:continuationSeparator/>
      </w:r>
    </w:p>
  </w:footnote>
  <w:footnote w:id="1">
    <w:p w14:paraId="244E81A2" w14:textId="14BEE331" w:rsidR="00D07797" w:rsidRPr="002C4CDC" w:rsidRDefault="00D07797" w:rsidP="002C4CDC">
      <w:pPr>
        <w:pStyle w:val="Puslapioinaostekstas"/>
        <w:jc w:val="both"/>
        <w:rPr>
          <w:lang w:val="lt-LT"/>
        </w:rPr>
      </w:pPr>
      <w:r w:rsidRPr="002C4CDC">
        <w:rPr>
          <w:rStyle w:val="Puslapioinaosnuoroda"/>
          <w:lang w:val="lt-LT"/>
        </w:rPr>
        <w:footnoteRef/>
      </w:r>
      <w:r w:rsidRPr="002C4CDC">
        <w:rPr>
          <w:lang w:val="lt-LT"/>
        </w:rPr>
        <w:t xml:space="preserve"> </w:t>
      </w:r>
      <w:proofErr w:type="spellStart"/>
      <w:r w:rsidRPr="002C4CDC">
        <w:rPr>
          <w:lang w:val="lt-LT"/>
        </w:rPr>
        <w:t>Patikos</w:t>
      </w:r>
      <w:proofErr w:type="spellEnd"/>
      <w:r w:rsidRPr="002C4CDC">
        <w:rPr>
          <w:lang w:val="lt-LT"/>
        </w:rPr>
        <w:t xml:space="preserve"> ar bendrovių steigimo ir administravimo paslaugų teikėjas - bet koks fizinis ar juridinis asmuo, kuris verslo tikslais </w:t>
      </w:r>
      <w:r w:rsidR="002C4CDC">
        <w:rPr>
          <w:lang w:val="lt-LT"/>
        </w:rPr>
        <w:t>teikia</w:t>
      </w:r>
      <w:r w:rsidR="002C4CDC" w:rsidRPr="002C4CDC">
        <w:rPr>
          <w:lang w:val="lt-LT"/>
        </w:rPr>
        <w:t xml:space="preserve"> tretiesiems asmenims</w:t>
      </w:r>
      <w:r w:rsidR="002C4CDC">
        <w:rPr>
          <w:lang w:val="lt-LT"/>
        </w:rPr>
        <w:t xml:space="preserve"> bet kurias</w:t>
      </w:r>
      <w:r w:rsidRPr="002C4CDC">
        <w:rPr>
          <w:lang w:val="lt-LT"/>
        </w:rPr>
        <w:t xml:space="preserve"> PPTFPĮ </w:t>
      </w:r>
      <w:r w:rsidR="002C4CDC" w:rsidRPr="002C4CDC">
        <w:rPr>
          <w:lang w:val="lt-LT"/>
        </w:rPr>
        <w:t xml:space="preserve">2 straipsnio 15 dalyje </w:t>
      </w:r>
      <w:r w:rsidR="002C4CDC">
        <w:rPr>
          <w:lang w:val="lt-LT"/>
        </w:rPr>
        <w:t xml:space="preserve">išvardintas </w:t>
      </w:r>
      <w:r w:rsidR="002C4CDC" w:rsidRPr="002C4CDC">
        <w:rPr>
          <w:lang w:val="lt-LT"/>
        </w:rPr>
        <w:t>paslaugas.</w:t>
      </w:r>
    </w:p>
  </w:footnote>
  <w:footnote w:id="2">
    <w:p w14:paraId="61028800" w14:textId="77777777" w:rsidR="00FB4DD2" w:rsidRPr="00757F12" w:rsidRDefault="00FB4DD2" w:rsidP="00757F12">
      <w:pPr>
        <w:pStyle w:val="Puslapioinaostekstas"/>
        <w:jc w:val="both"/>
        <w:rPr>
          <w:lang w:val="lt-LT"/>
        </w:rPr>
      </w:pPr>
      <w:r w:rsidRPr="00757F12">
        <w:rPr>
          <w:rStyle w:val="Puslapioinaosnuoroda"/>
          <w:color w:val="000000" w:themeColor="text1"/>
          <w:lang w:val="lt-LT"/>
        </w:rPr>
        <w:footnoteRef/>
      </w:r>
      <w:r w:rsidRPr="00757F12">
        <w:rPr>
          <w:color w:val="000000" w:themeColor="text1"/>
          <w:lang w:val="lt-LT"/>
        </w:rPr>
        <w:t xml:space="preserve"> Finansinių nusikaltimų tyrimo tarnybos direktoriaus 2017 m. rugsėjo 4 d. įsakymu Nr. V-129 </w:t>
      </w:r>
      <w:r w:rsidR="00256477">
        <w:rPr>
          <w:color w:val="000000" w:themeColor="text1"/>
          <w:lang w:val="lt-LT"/>
        </w:rPr>
        <w:t xml:space="preserve">patvirtintos </w:t>
      </w:r>
      <w:r w:rsidRPr="00757F12">
        <w:rPr>
          <w:rStyle w:val="Grietas"/>
          <w:b w:val="0"/>
          <w:color w:val="000000" w:themeColor="text1"/>
          <w:lang w:val="lt-LT"/>
        </w:rPr>
        <w:t>Piniginių operacijų, sandorių ir klientų registracijos žurnalų tvarkymo taisykl</w:t>
      </w:r>
      <w:r w:rsidR="00757F12" w:rsidRPr="00757F12">
        <w:rPr>
          <w:rStyle w:val="Grietas"/>
          <w:b w:val="0"/>
          <w:color w:val="000000" w:themeColor="text1"/>
          <w:lang w:val="lt-LT"/>
        </w:rPr>
        <w:t>ė</w:t>
      </w:r>
      <w:r w:rsidRPr="00757F12">
        <w:rPr>
          <w:rStyle w:val="Grietas"/>
          <w:b w:val="0"/>
          <w:color w:val="000000" w:themeColor="text1"/>
          <w:lang w:val="lt-LT"/>
        </w:rPr>
        <w:t>s</w:t>
      </w:r>
      <w:r w:rsidR="00757F12" w:rsidRPr="00757F12">
        <w:rPr>
          <w:color w:val="000000" w:themeColor="text1"/>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41B0" w14:textId="77E2A8A9" w:rsidR="004C77ED" w:rsidRPr="00B054E5" w:rsidRDefault="004C77ED" w:rsidP="00B054E5">
    <w:pPr>
      <w:pStyle w:val="Antrats"/>
      <w:jc w:val="right"/>
      <w:rPr>
        <w:b/>
        <w:sz w:val="22"/>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3CA"/>
    <w:multiLevelType w:val="multilevel"/>
    <w:tmpl w:val="8AD0D2D0"/>
    <w:lvl w:ilvl="0">
      <w:start w:val="1"/>
      <w:numFmt w:val="decimal"/>
      <w:lvlText w:val="%1."/>
      <w:lvlJc w:val="left"/>
      <w:pPr>
        <w:tabs>
          <w:tab w:val="num" w:pos="568"/>
        </w:tabs>
        <w:ind w:left="284" w:firstLine="0"/>
      </w:pPr>
      <w:rPr>
        <w:b w:val="0"/>
        <w:strike w:val="0"/>
        <w:color w:val="auto"/>
      </w:rPr>
    </w:lvl>
    <w:lvl w:ilvl="1">
      <w:start w:val="1"/>
      <w:numFmt w:val="decimal"/>
      <w:lvlText w:val="%1.%2."/>
      <w:lvlJc w:val="left"/>
      <w:pPr>
        <w:tabs>
          <w:tab w:val="num" w:pos="792"/>
        </w:tabs>
        <w:ind w:left="0" w:firstLine="0"/>
      </w:pPr>
    </w:lvl>
    <w:lvl w:ilvl="2">
      <w:start w:val="1"/>
      <w:numFmt w:val="decimal"/>
      <w:lvlText w:val="%1.%2.%3."/>
      <w:lvlJc w:val="left"/>
      <w:pPr>
        <w:tabs>
          <w:tab w:val="num" w:pos="1224"/>
        </w:tabs>
        <w:ind w:left="0" w:firstLine="0"/>
      </w:pPr>
    </w:lvl>
    <w:lvl w:ilvl="3">
      <w:start w:val="1"/>
      <w:numFmt w:val="decimal"/>
      <w:lvlText w:val="%1.%2.%3.%4."/>
      <w:lvlJc w:val="left"/>
      <w:pPr>
        <w:tabs>
          <w:tab w:val="num" w:pos="1728"/>
        </w:tabs>
        <w:ind w:left="0" w:firstLine="0"/>
      </w:pPr>
    </w:lvl>
    <w:lvl w:ilvl="4">
      <w:start w:val="1"/>
      <w:numFmt w:val="decimal"/>
      <w:lvlText w:val="%1.%2.%3.%4.%5."/>
      <w:lvlJc w:val="left"/>
      <w:pPr>
        <w:tabs>
          <w:tab w:val="num" w:pos="2232"/>
        </w:tabs>
        <w:ind w:left="0" w:firstLine="0"/>
      </w:pPr>
    </w:lvl>
    <w:lvl w:ilvl="5">
      <w:start w:val="1"/>
      <w:numFmt w:val="decimal"/>
      <w:lvlText w:val="%1.%2.%3.%4.%5.%6."/>
      <w:lvlJc w:val="left"/>
      <w:pPr>
        <w:tabs>
          <w:tab w:val="num" w:pos="2736"/>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744"/>
        </w:tabs>
        <w:ind w:left="0" w:firstLine="0"/>
      </w:pPr>
    </w:lvl>
    <w:lvl w:ilvl="8">
      <w:start w:val="1"/>
      <w:numFmt w:val="decimal"/>
      <w:lvlText w:val="%1.%2.%3.%4.%5.%6.%7.%8.%9."/>
      <w:lvlJc w:val="left"/>
      <w:pPr>
        <w:tabs>
          <w:tab w:val="num" w:pos="4320"/>
        </w:tabs>
        <w:ind w:left="0" w:firstLine="0"/>
      </w:pPr>
    </w:lvl>
  </w:abstractNum>
  <w:abstractNum w:abstractNumId="1" w15:restartNumberingAfterBreak="0">
    <w:nsid w:val="55195EF2"/>
    <w:multiLevelType w:val="multilevel"/>
    <w:tmpl w:val="AE385044"/>
    <w:lvl w:ilvl="0">
      <w:start w:val="20"/>
      <w:numFmt w:val="decimal"/>
      <w:lvlText w:val="%1."/>
      <w:lvlJc w:val="left"/>
      <w:pPr>
        <w:tabs>
          <w:tab w:val="num" w:pos="1985"/>
        </w:tabs>
        <w:ind w:left="1701" w:firstLine="0"/>
      </w:pPr>
      <w:rPr>
        <w:rFonts w:hint="default"/>
        <w:b w:val="0"/>
        <w:strike w:val="0"/>
        <w:color w:val="auto"/>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5014"/>
        </w:tabs>
        <w:ind w:left="-6238" w:firstLine="0"/>
      </w:pPr>
      <w:rPr>
        <w:rFonts w:hint="default"/>
      </w:rPr>
    </w:lvl>
    <w:lvl w:ilvl="3">
      <w:start w:val="1"/>
      <w:numFmt w:val="decimal"/>
      <w:lvlText w:val="%1.%2.%3.%4."/>
      <w:lvlJc w:val="left"/>
      <w:pPr>
        <w:tabs>
          <w:tab w:val="num" w:pos="-4510"/>
        </w:tabs>
        <w:ind w:left="-6238" w:firstLine="0"/>
      </w:pPr>
      <w:rPr>
        <w:rFonts w:hint="default"/>
      </w:rPr>
    </w:lvl>
    <w:lvl w:ilvl="4">
      <w:start w:val="1"/>
      <w:numFmt w:val="decimal"/>
      <w:lvlText w:val="%1.%2.%3.%4.%5."/>
      <w:lvlJc w:val="left"/>
      <w:pPr>
        <w:tabs>
          <w:tab w:val="num" w:pos="-4006"/>
        </w:tabs>
        <w:ind w:left="-6238" w:firstLine="0"/>
      </w:pPr>
      <w:rPr>
        <w:rFonts w:hint="default"/>
      </w:rPr>
    </w:lvl>
    <w:lvl w:ilvl="5">
      <w:start w:val="1"/>
      <w:numFmt w:val="decimal"/>
      <w:lvlText w:val="%1.%2.%3.%4.%5.%6."/>
      <w:lvlJc w:val="left"/>
      <w:pPr>
        <w:tabs>
          <w:tab w:val="num" w:pos="-3502"/>
        </w:tabs>
        <w:ind w:left="-6238" w:firstLine="0"/>
      </w:pPr>
      <w:rPr>
        <w:rFonts w:hint="default"/>
      </w:rPr>
    </w:lvl>
    <w:lvl w:ilvl="6">
      <w:start w:val="1"/>
      <w:numFmt w:val="decimal"/>
      <w:lvlText w:val="%1.%2.%3.%4.%5.%6.%7."/>
      <w:lvlJc w:val="left"/>
      <w:pPr>
        <w:tabs>
          <w:tab w:val="num" w:pos="-2998"/>
        </w:tabs>
        <w:ind w:left="-6238" w:firstLine="0"/>
      </w:pPr>
      <w:rPr>
        <w:rFonts w:hint="default"/>
      </w:rPr>
    </w:lvl>
    <w:lvl w:ilvl="7">
      <w:start w:val="1"/>
      <w:numFmt w:val="decimal"/>
      <w:lvlText w:val="%1.%2.%3.%4.%5.%6.%7.%8."/>
      <w:lvlJc w:val="left"/>
      <w:pPr>
        <w:tabs>
          <w:tab w:val="num" w:pos="-2494"/>
        </w:tabs>
        <w:ind w:left="-6238" w:firstLine="0"/>
      </w:pPr>
      <w:rPr>
        <w:rFonts w:hint="default"/>
      </w:rPr>
    </w:lvl>
    <w:lvl w:ilvl="8">
      <w:start w:val="1"/>
      <w:numFmt w:val="decimal"/>
      <w:lvlText w:val="%1.%2.%3.%4.%5.%6.%7.%8.%9."/>
      <w:lvlJc w:val="left"/>
      <w:pPr>
        <w:tabs>
          <w:tab w:val="num" w:pos="-1918"/>
        </w:tabs>
        <w:ind w:left="-6238"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DEF"/>
    <w:rsid w:val="00001A52"/>
    <w:rsid w:val="00003C30"/>
    <w:rsid w:val="0001058C"/>
    <w:rsid w:val="00012631"/>
    <w:rsid w:val="00012B04"/>
    <w:rsid w:val="00012CAD"/>
    <w:rsid w:val="00013DCB"/>
    <w:rsid w:val="00015B10"/>
    <w:rsid w:val="0001780A"/>
    <w:rsid w:val="00021052"/>
    <w:rsid w:val="00022AB7"/>
    <w:rsid w:val="00022B27"/>
    <w:rsid w:val="00022FBE"/>
    <w:rsid w:val="0002572B"/>
    <w:rsid w:val="00027C72"/>
    <w:rsid w:val="00032897"/>
    <w:rsid w:val="000375E5"/>
    <w:rsid w:val="00037936"/>
    <w:rsid w:val="00040316"/>
    <w:rsid w:val="000409EB"/>
    <w:rsid w:val="00041869"/>
    <w:rsid w:val="000428AE"/>
    <w:rsid w:val="00043670"/>
    <w:rsid w:val="000437EB"/>
    <w:rsid w:val="000439C7"/>
    <w:rsid w:val="00043D36"/>
    <w:rsid w:val="00044F66"/>
    <w:rsid w:val="00045582"/>
    <w:rsid w:val="00056499"/>
    <w:rsid w:val="00061998"/>
    <w:rsid w:val="00061AAF"/>
    <w:rsid w:val="0006341B"/>
    <w:rsid w:val="00072F97"/>
    <w:rsid w:val="00076337"/>
    <w:rsid w:val="000807D1"/>
    <w:rsid w:val="00084D1A"/>
    <w:rsid w:val="00094DDA"/>
    <w:rsid w:val="00095013"/>
    <w:rsid w:val="00097AD9"/>
    <w:rsid w:val="000A0D54"/>
    <w:rsid w:val="000A32EF"/>
    <w:rsid w:val="000A6DF8"/>
    <w:rsid w:val="000A74A4"/>
    <w:rsid w:val="000C4BE1"/>
    <w:rsid w:val="000D03BF"/>
    <w:rsid w:val="000D32D1"/>
    <w:rsid w:val="000D5521"/>
    <w:rsid w:val="000E21F8"/>
    <w:rsid w:val="000E5484"/>
    <w:rsid w:val="000E6FC9"/>
    <w:rsid w:val="000E7FBD"/>
    <w:rsid w:val="000F0F8E"/>
    <w:rsid w:val="000F4740"/>
    <w:rsid w:val="0010159D"/>
    <w:rsid w:val="001050D2"/>
    <w:rsid w:val="0010619E"/>
    <w:rsid w:val="0011128F"/>
    <w:rsid w:val="0011268E"/>
    <w:rsid w:val="001155A3"/>
    <w:rsid w:val="0012046F"/>
    <w:rsid w:val="0012191E"/>
    <w:rsid w:val="00122410"/>
    <w:rsid w:val="0012409D"/>
    <w:rsid w:val="00126F72"/>
    <w:rsid w:val="00127991"/>
    <w:rsid w:val="001308F1"/>
    <w:rsid w:val="0013184A"/>
    <w:rsid w:val="00135F1F"/>
    <w:rsid w:val="00141DF0"/>
    <w:rsid w:val="001438CD"/>
    <w:rsid w:val="00152C90"/>
    <w:rsid w:val="0015640B"/>
    <w:rsid w:val="00157345"/>
    <w:rsid w:val="00160B03"/>
    <w:rsid w:val="00166946"/>
    <w:rsid w:val="00166EBA"/>
    <w:rsid w:val="00175D91"/>
    <w:rsid w:val="001802AA"/>
    <w:rsid w:val="00185EEE"/>
    <w:rsid w:val="0018695C"/>
    <w:rsid w:val="00187E96"/>
    <w:rsid w:val="00192A09"/>
    <w:rsid w:val="00192DE6"/>
    <w:rsid w:val="00195876"/>
    <w:rsid w:val="001A1EED"/>
    <w:rsid w:val="001A5741"/>
    <w:rsid w:val="001A5DEF"/>
    <w:rsid w:val="001A706D"/>
    <w:rsid w:val="001A7C86"/>
    <w:rsid w:val="001B2D1E"/>
    <w:rsid w:val="001B3A7A"/>
    <w:rsid w:val="001B73AA"/>
    <w:rsid w:val="001B7DB7"/>
    <w:rsid w:val="001C1325"/>
    <w:rsid w:val="001C483A"/>
    <w:rsid w:val="001C6966"/>
    <w:rsid w:val="001D0BD0"/>
    <w:rsid w:val="001D25F8"/>
    <w:rsid w:val="001D5147"/>
    <w:rsid w:val="001D5AD3"/>
    <w:rsid w:val="001E176C"/>
    <w:rsid w:val="001E41C6"/>
    <w:rsid w:val="001E5163"/>
    <w:rsid w:val="001E521D"/>
    <w:rsid w:val="001E6087"/>
    <w:rsid w:val="002045E5"/>
    <w:rsid w:val="002100E4"/>
    <w:rsid w:val="002134FE"/>
    <w:rsid w:val="00213C5C"/>
    <w:rsid w:val="002163BF"/>
    <w:rsid w:val="00220979"/>
    <w:rsid w:val="00223B7A"/>
    <w:rsid w:val="002247E4"/>
    <w:rsid w:val="00227058"/>
    <w:rsid w:val="00231A5E"/>
    <w:rsid w:val="002332B5"/>
    <w:rsid w:val="00237CCA"/>
    <w:rsid w:val="002412FE"/>
    <w:rsid w:val="002413A7"/>
    <w:rsid w:val="00242187"/>
    <w:rsid w:val="00243645"/>
    <w:rsid w:val="00245667"/>
    <w:rsid w:val="00245E10"/>
    <w:rsid w:val="00246DFA"/>
    <w:rsid w:val="00251474"/>
    <w:rsid w:val="002524D6"/>
    <w:rsid w:val="00253367"/>
    <w:rsid w:val="002542E3"/>
    <w:rsid w:val="00254504"/>
    <w:rsid w:val="00256045"/>
    <w:rsid w:val="00256477"/>
    <w:rsid w:val="002603CF"/>
    <w:rsid w:val="00261B02"/>
    <w:rsid w:val="00277421"/>
    <w:rsid w:val="00277DFB"/>
    <w:rsid w:val="00280FAA"/>
    <w:rsid w:val="00283B09"/>
    <w:rsid w:val="00286236"/>
    <w:rsid w:val="00287D15"/>
    <w:rsid w:val="002902B8"/>
    <w:rsid w:val="002A151C"/>
    <w:rsid w:val="002B1737"/>
    <w:rsid w:val="002C0118"/>
    <w:rsid w:val="002C46D7"/>
    <w:rsid w:val="002C4A1C"/>
    <w:rsid w:val="002C4CDC"/>
    <w:rsid w:val="002C7DC2"/>
    <w:rsid w:val="002C7F24"/>
    <w:rsid w:val="002D0021"/>
    <w:rsid w:val="002D58FC"/>
    <w:rsid w:val="002E6172"/>
    <w:rsid w:val="002E7885"/>
    <w:rsid w:val="002F14DB"/>
    <w:rsid w:val="002F7DEF"/>
    <w:rsid w:val="00301DDC"/>
    <w:rsid w:val="00310D98"/>
    <w:rsid w:val="00312876"/>
    <w:rsid w:val="00313E9C"/>
    <w:rsid w:val="003144CD"/>
    <w:rsid w:val="00314D01"/>
    <w:rsid w:val="00314E62"/>
    <w:rsid w:val="00320BFB"/>
    <w:rsid w:val="003248FF"/>
    <w:rsid w:val="003304F7"/>
    <w:rsid w:val="003335B0"/>
    <w:rsid w:val="00333F19"/>
    <w:rsid w:val="00336013"/>
    <w:rsid w:val="003407ED"/>
    <w:rsid w:val="00343F36"/>
    <w:rsid w:val="00357A64"/>
    <w:rsid w:val="00362751"/>
    <w:rsid w:val="00377C97"/>
    <w:rsid w:val="00383492"/>
    <w:rsid w:val="00384C81"/>
    <w:rsid w:val="003906A7"/>
    <w:rsid w:val="00392ADD"/>
    <w:rsid w:val="003931B4"/>
    <w:rsid w:val="00393F35"/>
    <w:rsid w:val="00395390"/>
    <w:rsid w:val="003A56E5"/>
    <w:rsid w:val="003B1D08"/>
    <w:rsid w:val="003B3B65"/>
    <w:rsid w:val="003B6495"/>
    <w:rsid w:val="003D063B"/>
    <w:rsid w:val="003D2762"/>
    <w:rsid w:val="003D6068"/>
    <w:rsid w:val="003E0216"/>
    <w:rsid w:val="003E7E78"/>
    <w:rsid w:val="003F06EA"/>
    <w:rsid w:val="003F1F9E"/>
    <w:rsid w:val="003F79B2"/>
    <w:rsid w:val="003F7A43"/>
    <w:rsid w:val="0040446F"/>
    <w:rsid w:val="004076D1"/>
    <w:rsid w:val="00412001"/>
    <w:rsid w:val="00416EC6"/>
    <w:rsid w:val="00420322"/>
    <w:rsid w:val="00424EAD"/>
    <w:rsid w:val="00425E08"/>
    <w:rsid w:val="00426FF4"/>
    <w:rsid w:val="004367E5"/>
    <w:rsid w:val="0043739F"/>
    <w:rsid w:val="00437761"/>
    <w:rsid w:val="00437EE3"/>
    <w:rsid w:val="00447557"/>
    <w:rsid w:val="0045419F"/>
    <w:rsid w:val="00455370"/>
    <w:rsid w:val="004570FD"/>
    <w:rsid w:val="00457D18"/>
    <w:rsid w:val="004629BD"/>
    <w:rsid w:val="00463C22"/>
    <w:rsid w:val="00470B05"/>
    <w:rsid w:val="004741C6"/>
    <w:rsid w:val="00474753"/>
    <w:rsid w:val="00474E7C"/>
    <w:rsid w:val="00484B38"/>
    <w:rsid w:val="00491C43"/>
    <w:rsid w:val="00493E1B"/>
    <w:rsid w:val="00495598"/>
    <w:rsid w:val="00496356"/>
    <w:rsid w:val="004A3A41"/>
    <w:rsid w:val="004A3D57"/>
    <w:rsid w:val="004A6DB0"/>
    <w:rsid w:val="004A7973"/>
    <w:rsid w:val="004A7E24"/>
    <w:rsid w:val="004B79B2"/>
    <w:rsid w:val="004C2C11"/>
    <w:rsid w:val="004C7346"/>
    <w:rsid w:val="004C77ED"/>
    <w:rsid w:val="004D4495"/>
    <w:rsid w:val="004D4B5D"/>
    <w:rsid w:val="004E2348"/>
    <w:rsid w:val="004E3B31"/>
    <w:rsid w:val="004E5C77"/>
    <w:rsid w:val="004E6839"/>
    <w:rsid w:val="00503F9F"/>
    <w:rsid w:val="0051620C"/>
    <w:rsid w:val="00516717"/>
    <w:rsid w:val="005200E7"/>
    <w:rsid w:val="00522E36"/>
    <w:rsid w:val="005345E8"/>
    <w:rsid w:val="0053697D"/>
    <w:rsid w:val="005369E5"/>
    <w:rsid w:val="0055078B"/>
    <w:rsid w:val="00560657"/>
    <w:rsid w:val="005618ED"/>
    <w:rsid w:val="0056214B"/>
    <w:rsid w:val="00566F45"/>
    <w:rsid w:val="00570E8F"/>
    <w:rsid w:val="00570FAF"/>
    <w:rsid w:val="005720C4"/>
    <w:rsid w:val="00574B04"/>
    <w:rsid w:val="00574D80"/>
    <w:rsid w:val="00576AA5"/>
    <w:rsid w:val="005800AC"/>
    <w:rsid w:val="00587AAB"/>
    <w:rsid w:val="00592EE0"/>
    <w:rsid w:val="00593A7F"/>
    <w:rsid w:val="0059544E"/>
    <w:rsid w:val="005A460D"/>
    <w:rsid w:val="005B621F"/>
    <w:rsid w:val="005C4249"/>
    <w:rsid w:val="005E10DE"/>
    <w:rsid w:val="005E2FDB"/>
    <w:rsid w:val="005F14D4"/>
    <w:rsid w:val="00600660"/>
    <w:rsid w:val="00604B59"/>
    <w:rsid w:val="00610E18"/>
    <w:rsid w:val="0061665A"/>
    <w:rsid w:val="00617966"/>
    <w:rsid w:val="00621EF3"/>
    <w:rsid w:val="0062673A"/>
    <w:rsid w:val="00626883"/>
    <w:rsid w:val="00634D22"/>
    <w:rsid w:val="00637966"/>
    <w:rsid w:val="006430F7"/>
    <w:rsid w:val="006447B4"/>
    <w:rsid w:val="00645A39"/>
    <w:rsid w:val="00647526"/>
    <w:rsid w:val="00653B40"/>
    <w:rsid w:val="0065558D"/>
    <w:rsid w:val="006565F8"/>
    <w:rsid w:val="00660B4F"/>
    <w:rsid w:val="00661164"/>
    <w:rsid w:val="0066659F"/>
    <w:rsid w:val="006673A9"/>
    <w:rsid w:val="00667BFD"/>
    <w:rsid w:val="006704FD"/>
    <w:rsid w:val="0068159C"/>
    <w:rsid w:val="00681F12"/>
    <w:rsid w:val="006865FE"/>
    <w:rsid w:val="006A032A"/>
    <w:rsid w:val="006A2316"/>
    <w:rsid w:val="006A283C"/>
    <w:rsid w:val="006B3839"/>
    <w:rsid w:val="006B7FC2"/>
    <w:rsid w:val="006C53F5"/>
    <w:rsid w:val="006C6161"/>
    <w:rsid w:val="006E49B1"/>
    <w:rsid w:val="006E528D"/>
    <w:rsid w:val="006E733C"/>
    <w:rsid w:val="006F7E7A"/>
    <w:rsid w:val="00703321"/>
    <w:rsid w:val="007158EF"/>
    <w:rsid w:val="0071742A"/>
    <w:rsid w:val="00720317"/>
    <w:rsid w:val="00722545"/>
    <w:rsid w:val="00723AFF"/>
    <w:rsid w:val="00726746"/>
    <w:rsid w:val="00726C75"/>
    <w:rsid w:val="00727EC5"/>
    <w:rsid w:val="00730FE2"/>
    <w:rsid w:val="007326AD"/>
    <w:rsid w:val="00732B28"/>
    <w:rsid w:val="007402FD"/>
    <w:rsid w:val="00743734"/>
    <w:rsid w:val="00752F21"/>
    <w:rsid w:val="00755FAD"/>
    <w:rsid w:val="00757F12"/>
    <w:rsid w:val="007627A0"/>
    <w:rsid w:val="00766552"/>
    <w:rsid w:val="00770B76"/>
    <w:rsid w:val="00775302"/>
    <w:rsid w:val="0078298B"/>
    <w:rsid w:val="0079100F"/>
    <w:rsid w:val="007952EC"/>
    <w:rsid w:val="007964C4"/>
    <w:rsid w:val="007975C9"/>
    <w:rsid w:val="00797724"/>
    <w:rsid w:val="007A0463"/>
    <w:rsid w:val="007A3453"/>
    <w:rsid w:val="007A3A56"/>
    <w:rsid w:val="007A6182"/>
    <w:rsid w:val="007A7818"/>
    <w:rsid w:val="007B04B5"/>
    <w:rsid w:val="007B1C1E"/>
    <w:rsid w:val="007B480E"/>
    <w:rsid w:val="007C6331"/>
    <w:rsid w:val="007C7FAB"/>
    <w:rsid w:val="007D4188"/>
    <w:rsid w:val="007D4632"/>
    <w:rsid w:val="007E1464"/>
    <w:rsid w:val="007E316F"/>
    <w:rsid w:val="007F63B1"/>
    <w:rsid w:val="007F7EF7"/>
    <w:rsid w:val="00801050"/>
    <w:rsid w:val="00801A51"/>
    <w:rsid w:val="00804C70"/>
    <w:rsid w:val="008144B1"/>
    <w:rsid w:val="00814A2C"/>
    <w:rsid w:val="00817CB6"/>
    <w:rsid w:val="00822968"/>
    <w:rsid w:val="00825B93"/>
    <w:rsid w:val="008262C4"/>
    <w:rsid w:val="0083190C"/>
    <w:rsid w:val="00831BE1"/>
    <w:rsid w:val="00831D33"/>
    <w:rsid w:val="00832D21"/>
    <w:rsid w:val="00834EA7"/>
    <w:rsid w:val="00840896"/>
    <w:rsid w:val="0084096A"/>
    <w:rsid w:val="00843164"/>
    <w:rsid w:val="00844586"/>
    <w:rsid w:val="0084597A"/>
    <w:rsid w:val="00851BAA"/>
    <w:rsid w:val="0085745C"/>
    <w:rsid w:val="00866775"/>
    <w:rsid w:val="00866AB6"/>
    <w:rsid w:val="008723DB"/>
    <w:rsid w:val="0088011D"/>
    <w:rsid w:val="0088621D"/>
    <w:rsid w:val="00892848"/>
    <w:rsid w:val="00892BA0"/>
    <w:rsid w:val="00893C38"/>
    <w:rsid w:val="0089476C"/>
    <w:rsid w:val="00896A61"/>
    <w:rsid w:val="008A0E5F"/>
    <w:rsid w:val="008A3093"/>
    <w:rsid w:val="008A41F8"/>
    <w:rsid w:val="008A6F84"/>
    <w:rsid w:val="008B37F9"/>
    <w:rsid w:val="008C19D6"/>
    <w:rsid w:val="008C1F02"/>
    <w:rsid w:val="008E0AE8"/>
    <w:rsid w:val="008E1210"/>
    <w:rsid w:val="008E55B8"/>
    <w:rsid w:val="008F657C"/>
    <w:rsid w:val="009040DC"/>
    <w:rsid w:val="00904947"/>
    <w:rsid w:val="009064E3"/>
    <w:rsid w:val="00910FA2"/>
    <w:rsid w:val="0091133A"/>
    <w:rsid w:val="00911A8B"/>
    <w:rsid w:val="00917038"/>
    <w:rsid w:val="0091755A"/>
    <w:rsid w:val="00920579"/>
    <w:rsid w:val="009229B8"/>
    <w:rsid w:val="00923AB0"/>
    <w:rsid w:val="009417C8"/>
    <w:rsid w:val="00956B2D"/>
    <w:rsid w:val="00956B72"/>
    <w:rsid w:val="009627F4"/>
    <w:rsid w:val="009631DA"/>
    <w:rsid w:val="00964C7C"/>
    <w:rsid w:val="00967622"/>
    <w:rsid w:val="00982373"/>
    <w:rsid w:val="00992D48"/>
    <w:rsid w:val="00993DB6"/>
    <w:rsid w:val="009973B0"/>
    <w:rsid w:val="009977F9"/>
    <w:rsid w:val="009A1127"/>
    <w:rsid w:val="009A4A2C"/>
    <w:rsid w:val="009B0D46"/>
    <w:rsid w:val="009B5B79"/>
    <w:rsid w:val="009C26DC"/>
    <w:rsid w:val="009C334C"/>
    <w:rsid w:val="009C4989"/>
    <w:rsid w:val="009C6B69"/>
    <w:rsid w:val="009C7251"/>
    <w:rsid w:val="009D04DA"/>
    <w:rsid w:val="009E094C"/>
    <w:rsid w:val="009E507E"/>
    <w:rsid w:val="009F1DEF"/>
    <w:rsid w:val="009F6461"/>
    <w:rsid w:val="009F673F"/>
    <w:rsid w:val="009F6A9D"/>
    <w:rsid w:val="00A02539"/>
    <w:rsid w:val="00A05EB6"/>
    <w:rsid w:val="00A11DEB"/>
    <w:rsid w:val="00A22ECF"/>
    <w:rsid w:val="00A231D9"/>
    <w:rsid w:val="00A2526C"/>
    <w:rsid w:val="00A266EA"/>
    <w:rsid w:val="00A2772F"/>
    <w:rsid w:val="00A35AA1"/>
    <w:rsid w:val="00A37B72"/>
    <w:rsid w:val="00A42C9B"/>
    <w:rsid w:val="00A44B49"/>
    <w:rsid w:val="00A47491"/>
    <w:rsid w:val="00A54743"/>
    <w:rsid w:val="00A604E1"/>
    <w:rsid w:val="00A61B31"/>
    <w:rsid w:val="00A67B28"/>
    <w:rsid w:val="00A70993"/>
    <w:rsid w:val="00A74582"/>
    <w:rsid w:val="00A75ACA"/>
    <w:rsid w:val="00A82046"/>
    <w:rsid w:val="00A82C3B"/>
    <w:rsid w:val="00A8329C"/>
    <w:rsid w:val="00A854D3"/>
    <w:rsid w:val="00A9042A"/>
    <w:rsid w:val="00A92856"/>
    <w:rsid w:val="00A93792"/>
    <w:rsid w:val="00A93FF4"/>
    <w:rsid w:val="00A951CA"/>
    <w:rsid w:val="00AA14AB"/>
    <w:rsid w:val="00AC54BF"/>
    <w:rsid w:val="00AD6A43"/>
    <w:rsid w:val="00AE1D54"/>
    <w:rsid w:val="00AF01DB"/>
    <w:rsid w:val="00AF33EF"/>
    <w:rsid w:val="00AF5A43"/>
    <w:rsid w:val="00B017FA"/>
    <w:rsid w:val="00B02995"/>
    <w:rsid w:val="00B054E5"/>
    <w:rsid w:val="00B07E95"/>
    <w:rsid w:val="00B12ED3"/>
    <w:rsid w:val="00B13084"/>
    <w:rsid w:val="00B148F9"/>
    <w:rsid w:val="00B1627E"/>
    <w:rsid w:val="00B16FF8"/>
    <w:rsid w:val="00B20EC4"/>
    <w:rsid w:val="00B21A8C"/>
    <w:rsid w:val="00B26CCB"/>
    <w:rsid w:val="00B32EEE"/>
    <w:rsid w:val="00B42328"/>
    <w:rsid w:val="00B47212"/>
    <w:rsid w:val="00B53147"/>
    <w:rsid w:val="00B55164"/>
    <w:rsid w:val="00B65BF1"/>
    <w:rsid w:val="00B67C55"/>
    <w:rsid w:val="00B73056"/>
    <w:rsid w:val="00B83982"/>
    <w:rsid w:val="00B83C77"/>
    <w:rsid w:val="00B90B75"/>
    <w:rsid w:val="00B93E93"/>
    <w:rsid w:val="00BB1955"/>
    <w:rsid w:val="00BB1B5D"/>
    <w:rsid w:val="00BB6360"/>
    <w:rsid w:val="00BC21B1"/>
    <w:rsid w:val="00BC2649"/>
    <w:rsid w:val="00BD1F5E"/>
    <w:rsid w:val="00BD377E"/>
    <w:rsid w:val="00BE2538"/>
    <w:rsid w:val="00BE2D7C"/>
    <w:rsid w:val="00BE4030"/>
    <w:rsid w:val="00BE6FCC"/>
    <w:rsid w:val="00BF03C6"/>
    <w:rsid w:val="00BF12FD"/>
    <w:rsid w:val="00BF29B8"/>
    <w:rsid w:val="00BF3641"/>
    <w:rsid w:val="00BF379E"/>
    <w:rsid w:val="00C019AE"/>
    <w:rsid w:val="00C0699D"/>
    <w:rsid w:val="00C072FC"/>
    <w:rsid w:val="00C21339"/>
    <w:rsid w:val="00C30245"/>
    <w:rsid w:val="00C30826"/>
    <w:rsid w:val="00C32556"/>
    <w:rsid w:val="00C32B6E"/>
    <w:rsid w:val="00C34216"/>
    <w:rsid w:val="00C4131C"/>
    <w:rsid w:val="00C462CA"/>
    <w:rsid w:val="00C51903"/>
    <w:rsid w:val="00C52BD4"/>
    <w:rsid w:val="00C560F3"/>
    <w:rsid w:val="00C66BF6"/>
    <w:rsid w:val="00C72190"/>
    <w:rsid w:val="00C723F2"/>
    <w:rsid w:val="00C72E5C"/>
    <w:rsid w:val="00C736BB"/>
    <w:rsid w:val="00C76500"/>
    <w:rsid w:val="00C80C87"/>
    <w:rsid w:val="00CA38F3"/>
    <w:rsid w:val="00CA42C7"/>
    <w:rsid w:val="00CB33D6"/>
    <w:rsid w:val="00CB5392"/>
    <w:rsid w:val="00CC1F1A"/>
    <w:rsid w:val="00CC72A1"/>
    <w:rsid w:val="00CD1EC7"/>
    <w:rsid w:val="00CD202C"/>
    <w:rsid w:val="00CD3D82"/>
    <w:rsid w:val="00CD7AFA"/>
    <w:rsid w:val="00CE13C4"/>
    <w:rsid w:val="00CE2576"/>
    <w:rsid w:val="00CE2735"/>
    <w:rsid w:val="00CE4027"/>
    <w:rsid w:val="00CE76CD"/>
    <w:rsid w:val="00CF448E"/>
    <w:rsid w:val="00CF7826"/>
    <w:rsid w:val="00D03697"/>
    <w:rsid w:val="00D03C08"/>
    <w:rsid w:val="00D06084"/>
    <w:rsid w:val="00D069F4"/>
    <w:rsid w:val="00D07797"/>
    <w:rsid w:val="00D07C44"/>
    <w:rsid w:val="00D13172"/>
    <w:rsid w:val="00D17206"/>
    <w:rsid w:val="00D2698E"/>
    <w:rsid w:val="00D2752D"/>
    <w:rsid w:val="00D30342"/>
    <w:rsid w:val="00D30FBA"/>
    <w:rsid w:val="00D33702"/>
    <w:rsid w:val="00D35E07"/>
    <w:rsid w:val="00D400BA"/>
    <w:rsid w:val="00D447A4"/>
    <w:rsid w:val="00D4655B"/>
    <w:rsid w:val="00D47A2B"/>
    <w:rsid w:val="00D52C30"/>
    <w:rsid w:val="00D55AC0"/>
    <w:rsid w:val="00D65DD3"/>
    <w:rsid w:val="00D66B88"/>
    <w:rsid w:val="00D732EF"/>
    <w:rsid w:val="00D74A1F"/>
    <w:rsid w:val="00D77CB6"/>
    <w:rsid w:val="00D81C7C"/>
    <w:rsid w:val="00D841A5"/>
    <w:rsid w:val="00D848B4"/>
    <w:rsid w:val="00D943DF"/>
    <w:rsid w:val="00D9588A"/>
    <w:rsid w:val="00D95C15"/>
    <w:rsid w:val="00D96572"/>
    <w:rsid w:val="00DA0F9F"/>
    <w:rsid w:val="00DA1576"/>
    <w:rsid w:val="00DA169E"/>
    <w:rsid w:val="00DA21D6"/>
    <w:rsid w:val="00DA58C3"/>
    <w:rsid w:val="00DB6671"/>
    <w:rsid w:val="00DC63EF"/>
    <w:rsid w:val="00DC7F67"/>
    <w:rsid w:val="00DD0EAF"/>
    <w:rsid w:val="00DD15E2"/>
    <w:rsid w:val="00DD1DC2"/>
    <w:rsid w:val="00DE3E29"/>
    <w:rsid w:val="00DE5010"/>
    <w:rsid w:val="00DE610C"/>
    <w:rsid w:val="00DE6EE8"/>
    <w:rsid w:val="00DF76C8"/>
    <w:rsid w:val="00E03221"/>
    <w:rsid w:val="00E125BA"/>
    <w:rsid w:val="00E21208"/>
    <w:rsid w:val="00E22B8A"/>
    <w:rsid w:val="00E241AC"/>
    <w:rsid w:val="00E27BD1"/>
    <w:rsid w:val="00E319C7"/>
    <w:rsid w:val="00E31EA5"/>
    <w:rsid w:val="00E4022B"/>
    <w:rsid w:val="00E41DF1"/>
    <w:rsid w:val="00E4369D"/>
    <w:rsid w:val="00E43FA4"/>
    <w:rsid w:val="00E47BD7"/>
    <w:rsid w:val="00E503E4"/>
    <w:rsid w:val="00E52BEB"/>
    <w:rsid w:val="00E61327"/>
    <w:rsid w:val="00E64B5C"/>
    <w:rsid w:val="00E709DD"/>
    <w:rsid w:val="00E7222F"/>
    <w:rsid w:val="00E7360F"/>
    <w:rsid w:val="00E763B7"/>
    <w:rsid w:val="00E766EC"/>
    <w:rsid w:val="00E77CAA"/>
    <w:rsid w:val="00E8479D"/>
    <w:rsid w:val="00E93A6D"/>
    <w:rsid w:val="00E93B9C"/>
    <w:rsid w:val="00E94DCD"/>
    <w:rsid w:val="00E96BD0"/>
    <w:rsid w:val="00EA05F0"/>
    <w:rsid w:val="00EA3332"/>
    <w:rsid w:val="00EA42D0"/>
    <w:rsid w:val="00EA444A"/>
    <w:rsid w:val="00EA4FD6"/>
    <w:rsid w:val="00EA7CFC"/>
    <w:rsid w:val="00EB2790"/>
    <w:rsid w:val="00EB394D"/>
    <w:rsid w:val="00EB7C5C"/>
    <w:rsid w:val="00EC2D0C"/>
    <w:rsid w:val="00ED18FF"/>
    <w:rsid w:val="00ED3286"/>
    <w:rsid w:val="00ED54E1"/>
    <w:rsid w:val="00EE2B44"/>
    <w:rsid w:val="00EE3B83"/>
    <w:rsid w:val="00EE4DC0"/>
    <w:rsid w:val="00EE5CF3"/>
    <w:rsid w:val="00EF5D2B"/>
    <w:rsid w:val="00F03E55"/>
    <w:rsid w:val="00F04879"/>
    <w:rsid w:val="00F131A2"/>
    <w:rsid w:val="00F270B0"/>
    <w:rsid w:val="00F30227"/>
    <w:rsid w:val="00F315E9"/>
    <w:rsid w:val="00F41360"/>
    <w:rsid w:val="00F4262C"/>
    <w:rsid w:val="00F42CB0"/>
    <w:rsid w:val="00F44640"/>
    <w:rsid w:val="00F53306"/>
    <w:rsid w:val="00F64FB5"/>
    <w:rsid w:val="00F65198"/>
    <w:rsid w:val="00F65AF8"/>
    <w:rsid w:val="00F778DA"/>
    <w:rsid w:val="00F80967"/>
    <w:rsid w:val="00F9686A"/>
    <w:rsid w:val="00FA2FFB"/>
    <w:rsid w:val="00FA3846"/>
    <w:rsid w:val="00FA3B93"/>
    <w:rsid w:val="00FB00D5"/>
    <w:rsid w:val="00FB2AA4"/>
    <w:rsid w:val="00FB4DD2"/>
    <w:rsid w:val="00FE0490"/>
    <w:rsid w:val="00FF1966"/>
    <w:rsid w:val="00FF1FBD"/>
    <w:rsid w:val="00FF306B"/>
    <w:rsid w:val="00FF31C9"/>
    <w:rsid w:val="00FF6015"/>
    <w:rsid w:val="00FF60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7999"/>
  <w15:docId w15:val="{C3507077-F9EE-4A3E-86CD-2C19FF2A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F7DEF"/>
    <w:rPr>
      <w:rFonts w:eastAsia="Times New Roman" w:cs="Times New Roman"/>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B0D46"/>
    <w:pPr>
      <w:ind w:left="720"/>
      <w:contextualSpacing/>
    </w:pPr>
  </w:style>
  <w:style w:type="paragraph" w:styleId="Antrats">
    <w:name w:val="header"/>
    <w:basedOn w:val="prastasis"/>
    <w:link w:val="AntratsDiagrama"/>
    <w:uiPriority w:val="99"/>
    <w:unhideWhenUsed/>
    <w:rsid w:val="00C4131C"/>
    <w:pPr>
      <w:tabs>
        <w:tab w:val="center" w:pos="4819"/>
        <w:tab w:val="right" w:pos="9638"/>
      </w:tabs>
    </w:pPr>
  </w:style>
  <w:style w:type="character" w:customStyle="1" w:styleId="AntratsDiagrama">
    <w:name w:val="Antraštės Diagrama"/>
    <w:basedOn w:val="Numatytasispastraiposriftas"/>
    <w:link w:val="Antrats"/>
    <w:uiPriority w:val="99"/>
    <w:rsid w:val="00C4131C"/>
    <w:rPr>
      <w:rFonts w:eastAsia="Times New Roman" w:cs="Times New Roman"/>
      <w:szCs w:val="24"/>
      <w:lang w:val="en-GB"/>
    </w:rPr>
  </w:style>
  <w:style w:type="paragraph" w:styleId="Porat">
    <w:name w:val="footer"/>
    <w:basedOn w:val="prastasis"/>
    <w:link w:val="PoratDiagrama"/>
    <w:uiPriority w:val="99"/>
    <w:unhideWhenUsed/>
    <w:rsid w:val="00C4131C"/>
    <w:pPr>
      <w:tabs>
        <w:tab w:val="center" w:pos="4819"/>
        <w:tab w:val="right" w:pos="9638"/>
      </w:tabs>
    </w:pPr>
  </w:style>
  <w:style w:type="character" w:customStyle="1" w:styleId="PoratDiagrama">
    <w:name w:val="Poraštė Diagrama"/>
    <w:basedOn w:val="Numatytasispastraiposriftas"/>
    <w:link w:val="Porat"/>
    <w:uiPriority w:val="99"/>
    <w:rsid w:val="00C4131C"/>
    <w:rPr>
      <w:rFonts w:eastAsia="Times New Roman" w:cs="Times New Roman"/>
      <w:szCs w:val="24"/>
      <w:lang w:val="en-GB"/>
    </w:rPr>
  </w:style>
  <w:style w:type="character" w:styleId="Komentaronuoroda">
    <w:name w:val="annotation reference"/>
    <w:basedOn w:val="Numatytasispastraiposriftas"/>
    <w:uiPriority w:val="99"/>
    <w:semiHidden/>
    <w:unhideWhenUsed/>
    <w:rsid w:val="0012191E"/>
    <w:rPr>
      <w:sz w:val="16"/>
      <w:szCs w:val="16"/>
    </w:rPr>
  </w:style>
  <w:style w:type="paragraph" w:styleId="Komentarotekstas">
    <w:name w:val="annotation text"/>
    <w:basedOn w:val="prastasis"/>
    <w:link w:val="KomentarotekstasDiagrama"/>
    <w:uiPriority w:val="99"/>
    <w:semiHidden/>
    <w:unhideWhenUsed/>
    <w:rsid w:val="0012191E"/>
    <w:rPr>
      <w:sz w:val="20"/>
      <w:szCs w:val="20"/>
    </w:rPr>
  </w:style>
  <w:style w:type="character" w:customStyle="1" w:styleId="KomentarotekstasDiagrama">
    <w:name w:val="Komentaro tekstas Diagrama"/>
    <w:basedOn w:val="Numatytasispastraiposriftas"/>
    <w:link w:val="Komentarotekstas"/>
    <w:uiPriority w:val="99"/>
    <w:semiHidden/>
    <w:rsid w:val="0012191E"/>
    <w:rPr>
      <w:rFonts w:eastAsia="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12191E"/>
    <w:rPr>
      <w:b/>
      <w:bCs/>
    </w:rPr>
  </w:style>
  <w:style w:type="character" w:customStyle="1" w:styleId="KomentarotemaDiagrama">
    <w:name w:val="Komentaro tema Diagrama"/>
    <w:basedOn w:val="KomentarotekstasDiagrama"/>
    <w:link w:val="Komentarotema"/>
    <w:uiPriority w:val="99"/>
    <w:semiHidden/>
    <w:rsid w:val="0012191E"/>
    <w:rPr>
      <w:rFonts w:eastAsia="Times New Roman" w:cs="Times New Roman"/>
      <w:b/>
      <w:bCs/>
      <w:sz w:val="20"/>
      <w:szCs w:val="20"/>
      <w:lang w:val="en-GB"/>
    </w:rPr>
  </w:style>
  <w:style w:type="paragraph" w:styleId="Debesliotekstas">
    <w:name w:val="Balloon Text"/>
    <w:basedOn w:val="prastasis"/>
    <w:link w:val="DebesliotekstasDiagrama"/>
    <w:uiPriority w:val="99"/>
    <w:semiHidden/>
    <w:unhideWhenUsed/>
    <w:rsid w:val="001219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191E"/>
    <w:rPr>
      <w:rFonts w:ascii="Tahoma" w:eastAsia="Times New Roman" w:hAnsi="Tahoma" w:cs="Tahoma"/>
      <w:sz w:val="16"/>
      <w:szCs w:val="16"/>
      <w:lang w:val="en-GB"/>
    </w:rPr>
  </w:style>
  <w:style w:type="paragraph" w:styleId="Pataisymai">
    <w:name w:val="Revision"/>
    <w:hidden/>
    <w:uiPriority w:val="99"/>
    <w:semiHidden/>
    <w:rsid w:val="00B21A8C"/>
    <w:rPr>
      <w:rFonts w:eastAsia="Times New Roman" w:cs="Times New Roman"/>
      <w:szCs w:val="24"/>
      <w:lang w:val="en-GB"/>
    </w:rPr>
  </w:style>
  <w:style w:type="paragraph" w:styleId="Puslapioinaostekstas">
    <w:name w:val="footnote text"/>
    <w:basedOn w:val="prastasis"/>
    <w:link w:val="PuslapioinaostekstasDiagrama"/>
    <w:uiPriority w:val="99"/>
    <w:semiHidden/>
    <w:unhideWhenUsed/>
    <w:rsid w:val="00A54743"/>
    <w:rPr>
      <w:sz w:val="20"/>
      <w:szCs w:val="20"/>
    </w:rPr>
  </w:style>
  <w:style w:type="character" w:customStyle="1" w:styleId="PuslapioinaostekstasDiagrama">
    <w:name w:val="Puslapio išnašos tekstas Diagrama"/>
    <w:basedOn w:val="Numatytasispastraiposriftas"/>
    <w:link w:val="Puslapioinaostekstas"/>
    <w:uiPriority w:val="99"/>
    <w:semiHidden/>
    <w:rsid w:val="00A54743"/>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A54743"/>
    <w:rPr>
      <w:vertAlign w:val="superscript"/>
    </w:rPr>
  </w:style>
  <w:style w:type="character" w:styleId="Grietas">
    <w:name w:val="Strong"/>
    <w:basedOn w:val="Numatytasispastraiposriftas"/>
    <w:uiPriority w:val="22"/>
    <w:qFormat/>
    <w:rsid w:val="00FB4DD2"/>
    <w:rPr>
      <w:b/>
      <w:bCs/>
    </w:rPr>
  </w:style>
  <w:style w:type="character" w:styleId="Hipersaitas">
    <w:name w:val="Hyperlink"/>
    <w:basedOn w:val="Numatytasispastraiposriftas"/>
    <w:uiPriority w:val="99"/>
    <w:unhideWhenUsed/>
    <w:rsid w:val="00FB4DD2"/>
    <w:rPr>
      <w:color w:val="0000FF"/>
      <w:u w:val="single"/>
    </w:rPr>
  </w:style>
  <w:style w:type="character" w:styleId="Neapdorotaspaminjimas">
    <w:name w:val="Unresolved Mention"/>
    <w:basedOn w:val="Numatytasispastraiposriftas"/>
    <w:uiPriority w:val="99"/>
    <w:semiHidden/>
    <w:unhideWhenUsed/>
    <w:rsid w:val="00DA58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76272">
      <w:bodyDiv w:val="1"/>
      <w:marLeft w:val="0"/>
      <w:marRight w:val="0"/>
      <w:marTop w:val="0"/>
      <w:marBottom w:val="0"/>
      <w:divBdr>
        <w:top w:val="none" w:sz="0" w:space="0" w:color="auto"/>
        <w:left w:val="none" w:sz="0" w:space="0" w:color="auto"/>
        <w:bottom w:val="none" w:sz="0" w:space="0" w:color="auto"/>
        <w:right w:val="none" w:sz="0" w:space="0" w:color="auto"/>
      </w:divBdr>
    </w:div>
    <w:div w:id="202404534">
      <w:bodyDiv w:val="1"/>
      <w:marLeft w:val="0"/>
      <w:marRight w:val="0"/>
      <w:marTop w:val="0"/>
      <w:marBottom w:val="0"/>
      <w:divBdr>
        <w:top w:val="none" w:sz="0" w:space="0" w:color="auto"/>
        <w:left w:val="none" w:sz="0" w:space="0" w:color="auto"/>
        <w:bottom w:val="none" w:sz="0" w:space="0" w:color="auto"/>
        <w:right w:val="none" w:sz="0" w:space="0" w:color="auto"/>
      </w:divBdr>
      <w:divsChild>
        <w:div w:id="1356537955">
          <w:marLeft w:val="0"/>
          <w:marRight w:val="0"/>
          <w:marTop w:val="0"/>
          <w:marBottom w:val="0"/>
          <w:divBdr>
            <w:top w:val="none" w:sz="0" w:space="0" w:color="auto"/>
            <w:left w:val="none" w:sz="0" w:space="0" w:color="auto"/>
            <w:bottom w:val="none" w:sz="0" w:space="0" w:color="auto"/>
            <w:right w:val="none" w:sz="0" w:space="0" w:color="auto"/>
          </w:divBdr>
        </w:div>
      </w:divsChild>
    </w:div>
    <w:div w:id="219249741">
      <w:bodyDiv w:val="1"/>
      <w:marLeft w:val="0"/>
      <w:marRight w:val="0"/>
      <w:marTop w:val="0"/>
      <w:marBottom w:val="0"/>
      <w:divBdr>
        <w:top w:val="none" w:sz="0" w:space="0" w:color="auto"/>
        <w:left w:val="none" w:sz="0" w:space="0" w:color="auto"/>
        <w:bottom w:val="none" w:sz="0" w:space="0" w:color="auto"/>
        <w:right w:val="none" w:sz="0" w:space="0" w:color="auto"/>
      </w:divBdr>
      <w:divsChild>
        <w:div w:id="419640691">
          <w:marLeft w:val="0"/>
          <w:marRight w:val="0"/>
          <w:marTop w:val="0"/>
          <w:marBottom w:val="0"/>
          <w:divBdr>
            <w:top w:val="none" w:sz="0" w:space="0" w:color="auto"/>
            <w:left w:val="none" w:sz="0" w:space="0" w:color="auto"/>
            <w:bottom w:val="none" w:sz="0" w:space="0" w:color="auto"/>
            <w:right w:val="none" w:sz="0" w:space="0" w:color="auto"/>
          </w:divBdr>
        </w:div>
        <w:div w:id="833035677">
          <w:marLeft w:val="0"/>
          <w:marRight w:val="0"/>
          <w:marTop w:val="0"/>
          <w:marBottom w:val="0"/>
          <w:divBdr>
            <w:top w:val="none" w:sz="0" w:space="0" w:color="auto"/>
            <w:left w:val="none" w:sz="0" w:space="0" w:color="auto"/>
            <w:bottom w:val="none" w:sz="0" w:space="0" w:color="auto"/>
            <w:right w:val="none" w:sz="0" w:space="0" w:color="auto"/>
          </w:divBdr>
        </w:div>
        <w:div w:id="1919820860">
          <w:marLeft w:val="0"/>
          <w:marRight w:val="0"/>
          <w:marTop w:val="0"/>
          <w:marBottom w:val="0"/>
          <w:divBdr>
            <w:top w:val="none" w:sz="0" w:space="0" w:color="auto"/>
            <w:left w:val="none" w:sz="0" w:space="0" w:color="auto"/>
            <w:bottom w:val="none" w:sz="0" w:space="0" w:color="auto"/>
            <w:right w:val="none" w:sz="0" w:space="0" w:color="auto"/>
          </w:divBdr>
        </w:div>
      </w:divsChild>
    </w:div>
    <w:div w:id="254897338">
      <w:bodyDiv w:val="1"/>
      <w:marLeft w:val="0"/>
      <w:marRight w:val="0"/>
      <w:marTop w:val="0"/>
      <w:marBottom w:val="0"/>
      <w:divBdr>
        <w:top w:val="none" w:sz="0" w:space="0" w:color="auto"/>
        <w:left w:val="none" w:sz="0" w:space="0" w:color="auto"/>
        <w:bottom w:val="none" w:sz="0" w:space="0" w:color="auto"/>
        <w:right w:val="none" w:sz="0" w:space="0" w:color="auto"/>
      </w:divBdr>
    </w:div>
    <w:div w:id="310520599">
      <w:bodyDiv w:val="1"/>
      <w:marLeft w:val="0"/>
      <w:marRight w:val="0"/>
      <w:marTop w:val="0"/>
      <w:marBottom w:val="0"/>
      <w:divBdr>
        <w:top w:val="none" w:sz="0" w:space="0" w:color="auto"/>
        <w:left w:val="none" w:sz="0" w:space="0" w:color="auto"/>
        <w:bottom w:val="none" w:sz="0" w:space="0" w:color="auto"/>
        <w:right w:val="none" w:sz="0" w:space="0" w:color="auto"/>
      </w:divBdr>
      <w:divsChild>
        <w:div w:id="1025444235">
          <w:marLeft w:val="0"/>
          <w:marRight w:val="0"/>
          <w:marTop w:val="0"/>
          <w:marBottom w:val="0"/>
          <w:divBdr>
            <w:top w:val="none" w:sz="0" w:space="0" w:color="auto"/>
            <w:left w:val="none" w:sz="0" w:space="0" w:color="auto"/>
            <w:bottom w:val="none" w:sz="0" w:space="0" w:color="auto"/>
            <w:right w:val="none" w:sz="0" w:space="0" w:color="auto"/>
          </w:divBdr>
        </w:div>
      </w:divsChild>
    </w:div>
    <w:div w:id="891237837">
      <w:bodyDiv w:val="1"/>
      <w:marLeft w:val="0"/>
      <w:marRight w:val="0"/>
      <w:marTop w:val="0"/>
      <w:marBottom w:val="0"/>
      <w:divBdr>
        <w:top w:val="none" w:sz="0" w:space="0" w:color="auto"/>
        <w:left w:val="none" w:sz="0" w:space="0" w:color="auto"/>
        <w:bottom w:val="none" w:sz="0" w:space="0" w:color="auto"/>
        <w:right w:val="none" w:sz="0" w:space="0" w:color="auto"/>
      </w:divBdr>
    </w:div>
    <w:div w:id="1347245452">
      <w:bodyDiv w:val="1"/>
      <w:marLeft w:val="0"/>
      <w:marRight w:val="0"/>
      <w:marTop w:val="0"/>
      <w:marBottom w:val="0"/>
      <w:divBdr>
        <w:top w:val="none" w:sz="0" w:space="0" w:color="auto"/>
        <w:left w:val="none" w:sz="0" w:space="0" w:color="auto"/>
        <w:bottom w:val="none" w:sz="0" w:space="0" w:color="auto"/>
        <w:right w:val="none" w:sz="0" w:space="0" w:color="auto"/>
      </w:divBdr>
    </w:div>
    <w:div w:id="1909269745">
      <w:bodyDiv w:val="1"/>
      <w:marLeft w:val="0"/>
      <w:marRight w:val="0"/>
      <w:marTop w:val="0"/>
      <w:marBottom w:val="0"/>
      <w:divBdr>
        <w:top w:val="none" w:sz="0" w:space="0" w:color="auto"/>
        <w:left w:val="none" w:sz="0" w:space="0" w:color="auto"/>
        <w:bottom w:val="none" w:sz="0" w:space="0" w:color="auto"/>
        <w:right w:val="none" w:sz="0" w:space="0" w:color="auto"/>
      </w:divBdr>
    </w:div>
    <w:div w:id="20507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cija@advokatura.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vencija@advokatura.lt" TargetMode="External"/><Relationship Id="rId4" Type="http://schemas.openxmlformats.org/officeDocument/2006/relationships/settings" Target="settings.xml"/><Relationship Id="rId9" Type="http://schemas.openxmlformats.org/officeDocument/2006/relationships/hyperlink" Target="mailto:prevencija@advokatura.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EF4A-B9EE-4358-AD95-3C7577BD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1942</Words>
  <Characters>11070</Characters>
  <Application>Microsoft Office Word</Application>
  <DocSecurity>0</DocSecurity>
  <Lines>92</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dc:creator>
  <cp:keywords/>
  <dc:description/>
  <cp:lastModifiedBy>Sandra Zajančauskaitė</cp:lastModifiedBy>
  <cp:revision>4</cp:revision>
  <cp:lastPrinted>2018-10-23T06:10:00Z</cp:lastPrinted>
  <dcterms:created xsi:type="dcterms:W3CDTF">2021-05-18T09:46:00Z</dcterms:created>
  <dcterms:modified xsi:type="dcterms:W3CDTF">2022-03-22T09:46:00Z</dcterms:modified>
</cp:coreProperties>
</file>